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5C6A" w14:textId="48520095" w:rsidR="00ED653B" w:rsidRDefault="00943A48" w:rsidP="00B259AE">
      <w:pPr>
        <w:spacing w:after="0" w:line="240" w:lineRule="auto"/>
        <w:jc w:val="right"/>
        <w:rPr>
          <w:b/>
          <w:bCs/>
          <w:sz w:val="28"/>
          <w:szCs w:val="28"/>
        </w:rPr>
      </w:pPr>
      <w:r>
        <w:rPr>
          <w:b/>
          <w:bCs/>
          <w:noProof/>
          <w:sz w:val="28"/>
          <w:szCs w:val="28"/>
        </w:rPr>
        <w:drawing>
          <wp:anchor distT="0" distB="0" distL="114300" distR="114300" simplePos="0" relativeHeight="251658240" behindDoc="0" locked="0" layoutInCell="1" allowOverlap="1" wp14:anchorId="72037257" wp14:editId="2F20BEFD">
            <wp:simplePos x="0" y="0"/>
            <wp:positionH relativeFrom="margin">
              <wp:posOffset>38100</wp:posOffset>
            </wp:positionH>
            <wp:positionV relativeFrom="margin">
              <wp:posOffset>-152400</wp:posOffset>
            </wp:positionV>
            <wp:extent cx="847725" cy="855980"/>
            <wp:effectExtent l="0" t="0" r="0" b="1270"/>
            <wp:wrapSquare wrapText="bothSides"/>
            <wp:docPr id="1" name="Picture 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EA logo-273new.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855980"/>
                    </a:xfrm>
                    <a:prstGeom prst="rect">
                      <a:avLst/>
                    </a:prstGeom>
                  </pic:spPr>
                </pic:pic>
              </a:graphicData>
            </a:graphic>
            <wp14:sizeRelH relativeFrom="margin">
              <wp14:pctWidth>0</wp14:pctWidth>
            </wp14:sizeRelH>
            <wp14:sizeRelV relativeFrom="margin">
              <wp14:pctHeight>0</wp14:pctHeight>
            </wp14:sizeRelV>
          </wp:anchor>
        </w:drawing>
      </w:r>
      <w:r w:rsidR="00B5461F">
        <w:rPr>
          <w:b/>
          <w:bCs/>
          <w:noProof/>
          <w:sz w:val="28"/>
          <w:szCs w:val="28"/>
        </w:rPr>
        <w:t>202</w:t>
      </w:r>
      <w:r w:rsidR="00103CE8">
        <w:rPr>
          <w:b/>
          <w:bCs/>
          <w:noProof/>
          <w:sz w:val="28"/>
          <w:szCs w:val="28"/>
        </w:rPr>
        <w:t xml:space="preserve">6 </w:t>
      </w:r>
      <w:r w:rsidR="00BE62E5">
        <w:rPr>
          <w:b/>
          <w:bCs/>
          <w:noProof/>
          <w:sz w:val="28"/>
          <w:szCs w:val="28"/>
        </w:rPr>
        <w:t>May</w:t>
      </w:r>
      <w:r w:rsidR="0088506A">
        <w:rPr>
          <w:b/>
          <w:bCs/>
          <w:sz w:val="28"/>
          <w:szCs w:val="28"/>
        </w:rPr>
        <w:t xml:space="preserve"> </w:t>
      </w:r>
      <w:r w:rsidR="0097560D" w:rsidRPr="0097560D">
        <w:rPr>
          <w:b/>
          <w:bCs/>
          <w:sz w:val="28"/>
          <w:szCs w:val="28"/>
        </w:rPr>
        <w:t xml:space="preserve">FHEA </w:t>
      </w:r>
      <w:r w:rsidR="0088506A">
        <w:rPr>
          <w:b/>
          <w:bCs/>
          <w:sz w:val="28"/>
          <w:szCs w:val="28"/>
        </w:rPr>
        <w:t>Board</w:t>
      </w:r>
      <w:r w:rsidR="0097560D" w:rsidRPr="0097560D">
        <w:rPr>
          <w:b/>
          <w:bCs/>
          <w:sz w:val="28"/>
          <w:szCs w:val="28"/>
        </w:rPr>
        <w:t xml:space="preserve"> Meeting</w:t>
      </w:r>
    </w:p>
    <w:p w14:paraId="78CD0B59" w14:textId="7C7DF278" w:rsidR="00ED653B" w:rsidRDefault="0097560D" w:rsidP="00B259AE">
      <w:pPr>
        <w:spacing w:after="0" w:line="240" w:lineRule="auto"/>
        <w:jc w:val="right"/>
        <w:rPr>
          <w:b/>
          <w:bCs/>
          <w:sz w:val="28"/>
          <w:szCs w:val="28"/>
        </w:rPr>
      </w:pPr>
      <w:r w:rsidRPr="0097560D">
        <w:rPr>
          <w:b/>
          <w:bCs/>
          <w:sz w:val="28"/>
          <w:szCs w:val="28"/>
        </w:rPr>
        <w:t xml:space="preserve"> </w:t>
      </w:r>
      <w:r w:rsidR="00ED653B">
        <w:rPr>
          <w:b/>
          <w:bCs/>
          <w:sz w:val="28"/>
          <w:szCs w:val="28"/>
        </w:rPr>
        <w:t>Codes and Standards</w:t>
      </w:r>
      <w:r w:rsidR="00536D53">
        <w:rPr>
          <w:b/>
          <w:bCs/>
          <w:sz w:val="28"/>
          <w:szCs w:val="28"/>
        </w:rPr>
        <w:t xml:space="preserve"> Report</w:t>
      </w:r>
    </w:p>
    <w:p w14:paraId="50C23277" w14:textId="637EAD48" w:rsidR="0097560D" w:rsidRPr="0097560D" w:rsidRDefault="00B15A91" w:rsidP="00B259AE">
      <w:pPr>
        <w:spacing w:after="0" w:line="240" w:lineRule="auto"/>
        <w:jc w:val="right"/>
        <w:rPr>
          <w:b/>
          <w:bCs/>
          <w:sz w:val="28"/>
          <w:szCs w:val="28"/>
        </w:rPr>
      </w:pPr>
      <w:r>
        <w:rPr>
          <w:b/>
          <w:bCs/>
          <w:sz w:val="28"/>
          <w:szCs w:val="28"/>
        </w:rPr>
        <w:t>5/18</w:t>
      </w:r>
      <w:r w:rsidR="00103CE8">
        <w:rPr>
          <w:b/>
          <w:bCs/>
          <w:sz w:val="28"/>
          <w:szCs w:val="28"/>
        </w:rPr>
        <w:t>/2026</w:t>
      </w:r>
    </w:p>
    <w:p w14:paraId="1943DE62" w14:textId="7F288438" w:rsidR="00943A48" w:rsidRDefault="00943A48" w:rsidP="00B259AE">
      <w:pPr>
        <w:rPr>
          <w:b/>
          <w:bCs/>
          <w:sz w:val="28"/>
          <w:szCs w:val="28"/>
        </w:rPr>
      </w:pPr>
    </w:p>
    <w:p w14:paraId="5416A82E" w14:textId="116A3791" w:rsidR="00B259AE" w:rsidRDefault="00A75F5F" w:rsidP="00A75F5F">
      <w:pPr>
        <w:pStyle w:val="ListParagraph"/>
        <w:numPr>
          <w:ilvl w:val="0"/>
          <w:numId w:val="21"/>
        </w:numPr>
        <w:rPr>
          <w:rFonts w:ascii="Arial" w:hAnsi="Arial" w:cs="Arial"/>
          <w:b/>
          <w:bCs/>
          <w:sz w:val="24"/>
          <w:szCs w:val="24"/>
        </w:rPr>
      </w:pPr>
      <w:r w:rsidRPr="00A75F5F">
        <w:rPr>
          <w:rFonts w:ascii="Arial" w:hAnsi="Arial" w:cs="Arial"/>
          <w:b/>
          <w:bCs/>
          <w:sz w:val="24"/>
          <w:szCs w:val="24"/>
        </w:rPr>
        <w:t>New Business</w:t>
      </w:r>
    </w:p>
    <w:p w14:paraId="111CB52D" w14:textId="77777777" w:rsidR="0094242E" w:rsidRDefault="00A75F5F" w:rsidP="0094242E">
      <w:pPr>
        <w:numPr>
          <w:ilvl w:val="1"/>
          <w:numId w:val="21"/>
        </w:numPr>
        <w:spacing w:after="0" w:line="240" w:lineRule="auto"/>
        <w:rPr>
          <w:rFonts w:ascii="Arial" w:hAnsi="Arial" w:cs="Arial"/>
          <w:bCs/>
          <w:sz w:val="24"/>
          <w:szCs w:val="24"/>
        </w:rPr>
      </w:pPr>
      <w:r>
        <w:rPr>
          <w:rFonts w:ascii="Arial" w:hAnsi="Arial" w:cs="Arial"/>
          <w:bCs/>
          <w:sz w:val="24"/>
          <w:szCs w:val="24"/>
        </w:rPr>
        <w:t xml:space="preserve">Codes and Standards Committee </w:t>
      </w:r>
    </w:p>
    <w:p w14:paraId="01588CE1" w14:textId="6515CF7C" w:rsidR="0094242E" w:rsidRDefault="0056335B" w:rsidP="0094242E">
      <w:pPr>
        <w:numPr>
          <w:ilvl w:val="2"/>
          <w:numId w:val="21"/>
        </w:numPr>
        <w:spacing w:after="0" w:line="240" w:lineRule="auto"/>
        <w:rPr>
          <w:rFonts w:ascii="Arial" w:hAnsi="Arial" w:cs="Arial"/>
          <w:bCs/>
          <w:sz w:val="24"/>
          <w:szCs w:val="24"/>
        </w:rPr>
      </w:pPr>
      <w:r>
        <w:rPr>
          <w:rFonts w:ascii="Arial" w:hAnsi="Arial" w:cs="Arial"/>
          <w:bCs/>
          <w:sz w:val="24"/>
          <w:szCs w:val="24"/>
        </w:rPr>
        <w:t>Committee meeting</w:t>
      </w:r>
      <w:r w:rsidR="0094242E">
        <w:rPr>
          <w:rFonts w:ascii="Arial" w:hAnsi="Arial" w:cs="Arial"/>
          <w:bCs/>
          <w:sz w:val="24"/>
          <w:szCs w:val="24"/>
        </w:rPr>
        <w:t xml:space="preserve"> 4/1</w:t>
      </w:r>
      <w:r>
        <w:rPr>
          <w:rFonts w:ascii="Arial" w:hAnsi="Arial" w:cs="Arial"/>
          <w:bCs/>
          <w:sz w:val="24"/>
          <w:szCs w:val="24"/>
        </w:rPr>
        <w:t>/26</w:t>
      </w:r>
      <w:r w:rsidR="00BA605A">
        <w:rPr>
          <w:rFonts w:ascii="Arial" w:hAnsi="Arial" w:cs="Arial"/>
          <w:bCs/>
          <w:sz w:val="24"/>
          <w:szCs w:val="24"/>
        </w:rPr>
        <w:t xml:space="preserve">. </w:t>
      </w:r>
    </w:p>
    <w:p w14:paraId="417B028A" w14:textId="3697446C" w:rsidR="00FE7A4D" w:rsidRDefault="00FE7A4D" w:rsidP="0094242E">
      <w:pPr>
        <w:numPr>
          <w:ilvl w:val="2"/>
          <w:numId w:val="21"/>
        </w:numPr>
        <w:spacing w:after="0" w:line="240" w:lineRule="auto"/>
        <w:rPr>
          <w:rFonts w:ascii="Arial" w:hAnsi="Arial" w:cs="Arial"/>
          <w:bCs/>
          <w:sz w:val="24"/>
          <w:szCs w:val="24"/>
        </w:rPr>
      </w:pPr>
      <w:r>
        <w:rPr>
          <w:rFonts w:ascii="Arial" w:hAnsi="Arial" w:cs="Arial"/>
          <w:bCs/>
          <w:sz w:val="24"/>
          <w:szCs w:val="24"/>
        </w:rPr>
        <w:t>51 Members</w:t>
      </w:r>
    </w:p>
    <w:p w14:paraId="09D6347C" w14:textId="7749B216" w:rsidR="00FE7A4D" w:rsidRDefault="00A0092B" w:rsidP="0094242E">
      <w:pPr>
        <w:numPr>
          <w:ilvl w:val="2"/>
          <w:numId w:val="21"/>
        </w:numPr>
        <w:spacing w:after="0" w:line="240" w:lineRule="auto"/>
        <w:rPr>
          <w:rFonts w:ascii="Arial" w:hAnsi="Arial" w:cs="Arial"/>
          <w:bCs/>
          <w:sz w:val="24"/>
          <w:szCs w:val="24"/>
        </w:rPr>
      </w:pPr>
      <w:r>
        <w:rPr>
          <w:rFonts w:ascii="Arial" w:hAnsi="Arial" w:cs="Arial"/>
          <w:bCs/>
          <w:sz w:val="24"/>
          <w:szCs w:val="24"/>
        </w:rPr>
        <w:t>Topics included:</w:t>
      </w:r>
    </w:p>
    <w:p w14:paraId="38ABDA91" w14:textId="08861C4C" w:rsidR="00A0092B" w:rsidRDefault="00A0092B" w:rsidP="00A0092B">
      <w:pPr>
        <w:numPr>
          <w:ilvl w:val="3"/>
          <w:numId w:val="21"/>
        </w:numPr>
        <w:spacing w:after="0" w:line="240" w:lineRule="auto"/>
        <w:rPr>
          <w:rFonts w:ascii="Arial" w:hAnsi="Arial" w:cs="Arial"/>
          <w:bCs/>
          <w:sz w:val="24"/>
          <w:szCs w:val="24"/>
        </w:rPr>
      </w:pPr>
      <w:r>
        <w:rPr>
          <w:rFonts w:ascii="Arial" w:hAnsi="Arial" w:cs="Arial"/>
          <w:bCs/>
          <w:sz w:val="24"/>
          <w:szCs w:val="24"/>
        </w:rPr>
        <w:t>Vegetation fire risk</w:t>
      </w:r>
    </w:p>
    <w:p w14:paraId="1DF61762" w14:textId="7517D4BA" w:rsidR="00A0092B" w:rsidRDefault="00A0092B" w:rsidP="00A0092B">
      <w:pPr>
        <w:numPr>
          <w:ilvl w:val="3"/>
          <w:numId w:val="21"/>
        </w:numPr>
        <w:spacing w:after="0" w:line="240" w:lineRule="auto"/>
        <w:rPr>
          <w:rFonts w:ascii="Arial" w:hAnsi="Arial" w:cs="Arial"/>
          <w:bCs/>
          <w:sz w:val="24"/>
          <w:szCs w:val="24"/>
        </w:rPr>
      </w:pPr>
      <w:r>
        <w:rPr>
          <w:rFonts w:ascii="Arial" w:hAnsi="Arial" w:cs="Arial"/>
          <w:bCs/>
          <w:sz w:val="24"/>
          <w:szCs w:val="24"/>
        </w:rPr>
        <w:t>Pillow speakers</w:t>
      </w:r>
      <w:r w:rsidR="007F07F7">
        <w:rPr>
          <w:rFonts w:ascii="Arial" w:hAnsi="Arial" w:cs="Arial"/>
          <w:bCs/>
          <w:sz w:val="24"/>
          <w:szCs w:val="24"/>
        </w:rPr>
        <w:t xml:space="preserve"> (new construction)</w:t>
      </w:r>
    </w:p>
    <w:p w14:paraId="3BEFA4EB" w14:textId="36042A90" w:rsidR="007F07F7" w:rsidRDefault="007F07F7" w:rsidP="00A0092B">
      <w:pPr>
        <w:numPr>
          <w:ilvl w:val="3"/>
          <w:numId w:val="21"/>
        </w:numPr>
        <w:spacing w:after="0" w:line="240" w:lineRule="auto"/>
        <w:rPr>
          <w:rFonts w:ascii="Arial" w:hAnsi="Arial" w:cs="Arial"/>
          <w:bCs/>
          <w:sz w:val="24"/>
          <w:szCs w:val="24"/>
        </w:rPr>
      </w:pPr>
      <w:r>
        <w:rPr>
          <w:rFonts w:ascii="Arial" w:hAnsi="Arial" w:cs="Arial"/>
          <w:bCs/>
          <w:sz w:val="24"/>
          <w:szCs w:val="24"/>
        </w:rPr>
        <w:t>FGI outpatient guidelines</w:t>
      </w:r>
    </w:p>
    <w:p w14:paraId="6623EED8" w14:textId="2F0F6E5E" w:rsidR="007F07F7" w:rsidRDefault="007F07F7" w:rsidP="00A0092B">
      <w:pPr>
        <w:numPr>
          <w:ilvl w:val="3"/>
          <w:numId w:val="21"/>
        </w:numPr>
        <w:spacing w:after="0" w:line="240" w:lineRule="auto"/>
        <w:rPr>
          <w:rFonts w:ascii="Arial" w:hAnsi="Arial" w:cs="Arial"/>
          <w:bCs/>
          <w:sz w:val="24"/>
          <w:szCs w:val="24"/>
        </w:rPr>
      </w:pPr>
      <w:r>
        <w:rPr>
          <w:rFonts w:ascii="Arial" w:hAnsi="Arial" w:cs="Arial"/>
          <w:bCs/>
          <w:sz w:val="24"/>
          <w:szCs w:val="24"/>
        </w:rPr>
        <w:t>TJC Fire Drill requirements</w:t>
      </w:r>
    </w:p>
    <w:p w14:paraId="5B339ED1" w14:textId="7B62EC19" w:rsidR="007F07F7" w:rsidRDefault="007F07F7" w:rsidP="00A0092B">
      <w:pPr>
        <w:numPr>
          <w:ilvl w:val="3"/>
          <w:numId w:val="21"/>
        </w:numPr>
        <w:spacing w:after="0" w:line="240" w:lineRule="auto"/>
        <w:rPr>
          <w:rFonts w:ascii="Arial" w:hAnsi="Arial" w:cs="Arial"/>
          <w:bCs/>
          <w:sz w:val="24"/>
          <w:szCs w:val="24"/>
        </w:rPr>
      </w:pPr>
      <w:r>
        <w:rPr>
          <w:rFonts w:ascii="Arial" w:hAnsi="Arial" w:cs="Arial"/>
          <w:bCs/>
          <w:sz w:val="24"/>
          <w:szCs w:val="24"/>
        </w:rPr>
        <w:t>Fire Dampers</w:t>
      </w:r>
    </w:p>
    <w:p w14:paraId="58D2A678" w14:textId="77D1E61A" w:rsidR="00C82BBA" w:rsidRDefault="00C82BBA" w:rsidP="00A0092B">
      <w:pPr>
        <w:numPr>
          <w:ilvl w:val="3"/>
          <w:numId w:val="21"/>
        </w:numPr>
        <w:spacing w:after="0" w:line="240" w:lineRule="auto"/>
        <w:rPr>
          <w:rFonts w:ascii="Arial" w:hAnsi="Arial" w:cs="Arial"/>
          <w:bCs/>
          <w:sz w:val="24"/>
          <w:szCs w:val="24"/>
        </w:rPr>
      </w:pPr>
      <w:r>
        <w:rPr>
          <w:rFonts w:ascii="Arial" w:hAnsi="Arial" w:cs="Arial"/>
          <w:bCs/>
          <w:sz w:val="24"/>
          <w:szCs w:val="24"/>
        </w:rPr>
        <w:t>Fire Plans</w:t>
      </w:r>
    </w:p>
    <w:p w14:paraId="3C9D7D8D" w14:textId="77777777" w:rsidR="00FE7A4D" w:rsidRDefault="002A40CB" w:rsidP="00FE7A4D">
      <w:pPr>
        <w:numPr>
          <w:ilvl w:val="1"/>
          <w:numId w:val="21"/>
        </w:numPr>
        <w:spacing w:after="0" w:line="240" w:lineRule="auto"/>
        <w:rPr>
          <w:rFonts w:ascii="Arial" w:hAnsi="Arial" w:cs="Arial"/>
          <w:sz w:val="24"/>
          <w:szCs w:val="24"/>
        </w:rPr>
      </w:pPr>
      <w:r w:rsidRPr="0094242E">
        <w:rPr>
          <w:rFonts w:ascii="Arial" w:hAnsi="Arial" w:cs="Arial"/>
          <w:sz w:val="24"/>
          <w:szCs w:val="24"/>
        </w:rPr>
        <w:t xml:space="preserve">Joint Commission </w:t>
      </w:r>
    </w:p>
    <w:p w14:paraId="44D9237A" w14:textId="6230BE96" w:rsidR="00AC4982" w:rsidRDefault="00357E7B" w:rsidP="00AC4982">
      <w:pPr>
        <w:pStyle w:val="ListParagraph"/>
        <w:numPr>
          <w:ilvl w:val="2"/>
          <w:numId w:val="21"/>
        </w:numPr>
        <w:spacing w:before="100" w:beforeAutospacing="1" w:after="100" w:afterAutospacing="1" w:line="240" w:lineRule="auto"/>
        <w:rPr>
          <w:rFonts w:cstheme="minorHAnsi"/>
          <w:b/>
          <w:bCs/>
        </w:rPr>
      </w:pPr>
      <w:r>
        <w:rPr>
          <w:rFonts w:cstheme="minorHAnsi"/>
          <w:b/>
          <w:bCs/>
        </w:rPr>
        <w:t xml:space="preserve">SIG </w:t>
      </w:r>
      <w:r w:rsidR="00AC4982" w:rsidRPr="00BE6CDC">
        <w:rPr>
          <w:rFonts w:cstheme="minorHAnsi"/>
          <w:b/>
          <w:bCs/>
        </w:rPr>
        <w:t>FGI Outpatient Guidelines</w:t>
      </w:r>
    </w:p>
    <w:p w14:paraId="1E2F39A1" w14:textId="77777777" w:rsidR="00AC4982" w:rsidRPr="00AC4982" w:rsidRDefault="00AC4982" w:rsidP="00AC4982">
      <w:pPr>
        <w:pStyle w:val="ListParagraph"/>
        <w:numPr>
          <w:ilvl w:val="3"/>
          <w:numId w:val="31"/>
        </w:numPr>
        <w:spacing w:after="0" w:line="276" w:lineRule="atLeast"/>
        <w:rPr>
          <w:rFonts w:cstheme="minorHAnsi"/>
          <w:color w:val="000000"/>
        </w:rPr>
      </w:pPr>
      <w:r w:rsidRPr="00BE6CDC">
        <w:rPr>
          <w:rFonts w:cstheme="minorHAnsi"/>
          <w:color w:val="000000"/>
        </w:rPr>
        <w:t>31 March 2026</w:t>
      </w:r>
      <w:r w:rsidRPr="00BE6CDC">
        <w:rPr>
          <w:rFonts w:cstheme="minorHAnsi"/>
          <w:color w:val="000000"/>
        </w:rPr>
        <w:br/>
      </w:r>
      <w:r w:rsidRPr="00BE6CDC">
        <w:rPr>
          <w:rFonts w:cstheme="minorHAnsi"/>
          <w:color w:val="000000"/>
          <w:bdr w:val="none" w:sz="0" w:space="0" w:color="auto" w:frame="1"/>
          <w:shd w:val="clear" w:color="auto" w:fill="FFFFFF"/>
        </w:rPr>
        <w:t>Case Number: 00204621 0326ECHAH6926-1</w:t>
      </w:r>
    </w:p>
    <w:p w14:paraId="14B3144D" w14:textId="77777777" w:rsidR="00357E7B" w:rsidRDefault="00AC4982" w:rsidP="00AC4982">
      <w:pPr>
        <w:pStyle w:val="ListParagraph"/>
        <w:numPr>
          <w:ilvl w:val="3"/>
          <w:numId w:val="31"/>
        </w:numPr>
        <w:spacing w:after="0" w:line="276" w:lineRule="atLeast"/>
        <w:rPr>
          <w:rFonts w:cstheme="minorHAnsi"/>
          <w:color w:val="000000"/>
        </w:rPr>
      </w:pPr>
      <w:r w:rsidRPr="00AC4982">
        <w:rPr>
          <w:rFonts w:cstheme="minorHAnsi"/>
          <w:color w:val="000000"/>
        </w:rPr>
        <w:t>The following question was submitted:</w:t>
      </w:r>
    </w:p>
    <w:p w14:paraId="6F0562B0" w14:textId="77777777" w:rsidR="00357E7B" w:rsidRDefault="00357E7B" w:rsidP="00357E7B">
      <w:pPr>
        <w:pStyle w:val="ListParagraph"/>
        <w:spacing w:after="0" w:line="276" w:lineRule="atLeast"/>
        <w:ind w:left="2880"/>
        <w:rPr>
          <w:rFonts w:cstheme="minorHAnsi"/>
          <w:color w:val="000000"/>
        </w:rPr>
      </w:pPr>
    </w:p>
    <w:p w14:paraId="61056359" w14:textId="351E85F2" w:rsidR="00AC4982" w:rsidRPr="00357E7B" w:rsidRDefault="00AC4982" w:rsidP="00357E7B">
      <w:pPr>
        <w:pStyle w:val="ListParagraph"/>
        <w:spacing w:after="0" w:line="276" w:lineRule="atLeast"/>
        <w:ind w:left="2880"/>
        <w:rPr>
          <w:rFonts w:cstheme="minorHAnsi"/>
          <w:color w:val="000000"/>
        </w:rPr>
      </w:pPr>
      <w:r w:rsidRPr="00357E7B">
        <w:rPr>
          <w:rFonts w:cstheme="minorHAnsi"/>
          <w:color w:val="000000"/>
        </w:rPr>
        <w:t>We are seeking clarification regarding the applicability of the FGI Guidelines for Design and Construction of Outpatient Facilities in relation to Joint Commission accreditation expectations.</w:t>
      </w:r>
      <w:r w:rsidRPr="00357E7B">
        <w:rPr>
          <w:rFonts w:cstheme="minorHAnsi"/>
          <w:color w:val="000000"/>
        </w:rPr>
        <w:br/>
      </w:r>
      <w:r w:rsidRPr="00357E7B">
        <w:rPr>
          <w:rFonts w:cstheme="minorHAnsi"/>
          <w:color w:val="000000"/>
        </w:rPr>
        <w:br/>
        <w:t>Many organizations operate hospital-based outpatient clinics that are classified as business occupancies. Within the State of Florida, the adopted regulatory framework incorporates the FGI Guidelines for Hospitals; however, the FGI Outpatient Guidelines have not been formally adopted at the state level.</w:t>
      </w:r>
      <w:r w:rsidRPr="00357E7B">
        <w:rPr>
          <w:rFonts w:cstheme="minorHAnsi"/>
          <w:color w:val="000000"/>
        </w:rPr>
        <w:br/>
      </w:r>
      <w:r w:rsidRPr="00357E7B">
        <w:rPr>
          <w:rFonts w:cstheme="minorHAnsi"/>
          <w:color w:val="000000"/>
        </w:rPr>
        <w:br/>
        <w:t>Given this context, we would appreciate your guidance on the following:</w:t>
      </w:r>
      <w:r w:rsidRPr="00357E7B">
        <w:rPr>
          <w:rFonts w:cstheme="minorHAnsi"/>
          <w:color w:val="000000"/>
        </w:rPr>
        <w:br/>
      </w:r>
      <w:r w:rsidRPr="00357E7B">
        <w:rPr>
          <w:rFonts w:cstheme="minorHAnsi"/>
          <w:color w:val="000000"/>
        </w:rPr>
        <w:br/>
        <w:t>Does The Joint Commission consider the FGI Outpatient Guidelines to be a requirement for accreditation in hospital-based outpatient settings, or are they viewed as a best practice resource?</w:t>
      </w:r>
      <w:r w:rsidRPr="00357E7B">
        <w:rPr>
          <w:rFonts w:cstheme="minorHAnsi"/>
          <w:color w:val="000000"/>
        </w:rPr>
        <w:br/>
      </w:r>
    </w:p>
    <w:p w14:paraId="175BC9BB" w14:textId="77777777" w:rsidR="00357E7B" w:rsidRDefault="00AC4982" w:rsidP="00357E7B">
      <w:pPr>
        <w:pStyle w:val="NormalWeb"/>
        <w:numPr>
          <w:ilvl w:val="3"/>
          <w:numId w:val="21"/>
        </w:numPr>
        <w:spacing w:before="0" w:beforeAutospacing="0" w:after="0" w:afterAutospacing="0"/>
        <w:rPr>
          <w:rFonts w:asciiTheme="minorHAnsi" w:hAnsiTheme="minorHAnsi" w:cstheme="minorHAnsi"/>
          <w:color w:val="000000"/>
          <w:sz w:val="22"/>
          <w:szCs w:val="22"/>
        </w:rPr>
      </w:pPr>
      <w:r w:rsidRPr="00BE6CDC">
        <w:rPr>
          <w:rFonts w:asciiTheme="minorHAnsi" w:hAnsiTheme="minorHAnsi" w:cstheme="minorHAnsi"/>
          <w:color w:val="000000"/>
          <w:sz w:val="22"/>
          <w:szCs w:val="22"/>
          <w:bdr w:val="none" w:sz="0" w:space="0" w:color="auto" w:frame="1"/>
        </w:rPr>
        <w:t>The Joint Commission response:</w:t>
      </w:r>
      <w:r w:rsidRPr="00BE6CDC">
        <w:rPr>
          <w:rFonts w:asciiTheme="minorHAnsi" w:hAnsiTheme="minorHAnsi" w:cstheme="minorHAnsi"/>
          <w:color w:val="000000"/>
          <w:sz w:val="22"/>
          <w:szCs w:val="22"/>
        </w:rPr>
        <w:br/>
      </w:r>
      <w:r w:rsidRPr="00BE6CDC">
        <w:rPr>
          <w:rFonts w:asciiTheme="minorHAnsi" w:hAnsiTheme="minorHAnsi" w:cstheme="minorHAnsi"/>
          <w:color w:val="000000"/>
          <w:sz w:val="22"/>
          <w:szCs w:val="22"/>
        </w:rPr>
        <w:br/>
        <w:t xml:space="preserve">Joint Commission's requirement is that healthcare facilities are designed and constructed to meet federal, state, and local building requirements. For most construction projects, this involves approval from State Health Departments for design and construction, and then accreditation based on federal requirements, such as NFPA. Since the State of Florida has </w:t>
      </w:r>
      <w:proofErr w:type="spellStart"/>
      <w:proofErr w:type="gramStart"/>
      <w:r w:rsidRPr="00BE6CDC">
        <w:rPr>
          <w:rFonts w:asciiTheme="minorHAnsi" w:hAnsiTheme="minorHAnsi" w:cstheme="minorHAnsi"/>
          <w:color w:val="000000"/>
          <w:sz w:val="22"/>
          <w:szCs w:val="22"/>
        </w:rPr>
        <w:t>it's</w:t>
      </w:r>
      <w:proofErr w:type="spellEnd"/>
      <w:proofErr w:type="gramEnd"/>
      <w:r w:rsidRPr="00BE6CDC">
        <w:rPr>
          <w:rFonts w:asciiTheme="minorHAnsi" w:hAnsiTheme="minorHAnsi" w:cstheme="minorHAnsi"/>
          <w:color w:val="000000"/>
          <w:sz w:val="22"/>
          <w:szCs w:val="22"/>
        </w:rPr>
        <w:t xml:space="preserve"> own building code, </w:t>
      </w:r>
      <w:proofErr w:type="gramStart"/>
      <w:r w:rsidRPr="00BE6CDC">
        <w:rPr>
          <w:rFonts w:asciiTheme="minorHAnsi" w:hAnsiTheme="minorHAnsi" w:cstheme="minorHAnsi"/>
          <w:color w:val="000000"/>
          <w:sz w:val="22"/>
          <w:szCs w:val="22"/>
        </w:rPr>
        <w:t>as long as</w:t>
      </w:r>
      <w:proofErr w:type="gramEnd"/>
      <w:r w:rsidRPr="00BE6CDC">
        <w:rPr>
          <w:rFonts w:asciiTheme="minorHAnsi" w:hAnsiTheme="minorHAnsi" w:cstheme="minorHAnsi"/>
          <w:color w:val="000000"/>
          <w:sz w:val="22"/>
          <w:szCs w:val="22"/>
        </w:rPr>
        <w:t xml:space="preserve"> the State of Florida has approved the design and granted occupancy of the building, this would meet the intention of the </w:t>
      </w:r>
      <w:proofErr w:type="gramStart"/>
      <w:r w:rsidRPr="00BE6CDC">
        <w:rPr>
          <w:rFonts w:asciiTheme="minorHAnsi" w:hAnsiTheme="minorHAnsi" w:cstheme="minorHAnsi"/>
          <w:color w:val="000000"/>
          <w:sz w:val="22"/>
          <w:szCs w:val="22"/>
        </w:rPr>
        <w:t>requirement above</w:t>
      </w:r>
      <w:proofErr w:type="gramEnd"/>
      <w:r w:rsidRPr="00BE6CDC">
        <w:rPr>
          <w:rFonts w:asciiTheme="minorHAnsi" w:hAnsiTheme="minorHAnsi" w:cstheme="minorHAnsi"/>
          <w:color w:val="000000"/>
          <w:sz w:val="22"/>
          <w:szCs w:val="22"/>
        </w:rPr>
        <w:t xml:space="preserve"> for design and construction. FGI is </w:t>
      </w:r>
      <w:r w:rsidRPr="00BE6CDC">
        <w:rPr>
          <w:rFonts w:asciiTheme="minorHAnsi" w:hAnsiTheme="minorHAnsi" w:cstheme="minorHAnsi"/>
          <w:color w:val="000000"/>
          <w:sz w:val="22"/>
          <w:szCs w:val="22"/>
        </w:rPr>
        <w:lastRenderedPageBreak/>
        <w:t xml:space="preserve">used as a best practice resource since most states utilize some or most of the "Design and Construction of Hospital or Outpatient Facilities" building </w:t>
      </w:r>
      <w:proofErr w:type="gramStart"/>
      <w:r w:rsidRPr="00BE6CDC">
        <w:rPr>
          <w:rFonts w:asciiTheme="minorHAnsi" w:hAnsiTheme="minorHAnsi" w:cstheme="minorHAnsi"/>
          <w:color w:val="000000"/>
          <w:sz w:val="22"/>
          <w:szCs w:val="22"/>
        </w:rPr>
        <w:t>guidelines, and</w:t>
      </w:r>
      <w:proofErr w:type="gramEnd"/>
      <w:r w:rsidRPr="00BE6CDC">
        <w:rPr>
          <w:rFonts w:asciiTheme="minorHAnsi" w:hAnsiTheme="minorHAnsi" w:cstheme="minorHAnsi"/>
          <w:color w:val="000000"/>
          <w:sz w:val="22"/>
          <w:szCs w:val="22"/>
        </w:rPr>
        <w:t xml:space="preserve"> is not considered a requirement unless part of the state building code.</w:t>
      </w:r>
    </w:p>
    <w:p w14:paraId="1903EF17" w14:textId="13B7BF98" w:rsidR="00357E7B" w:rsidRDefault="00AC4982" w:rsidP="00357E7B">
      <w:pPr>
        <w:pStyle w:val="NormalWeb"/>
        <w:spacing w:before="0" w:beforeAutospacing="0" w:after="0" w:afterAutospacing="0"/>
        <w:ind w:left="2880"/>
        <w:rPr>
          <w:rFonts w:asciiTheme="minorHAnsi" w:hAnsiTheme="minorHAnsi" w:cstheme="minorHAnsi"/>
          <w:color w:val="000000"/>
          <w:sz w:val="22"/>
          <w:szCs w:val="22"/>
        </w:rPr>
      </w:pPr>
      <w:r w:rsidRPr="00357E7B">
        <w:rPr>
          <w:rFonts w:asciiTheme="minorHAnsi" w:hAnsiTheme="minorHAnsi" w:cstheme="minorHAnsi"/>
          <w:color w:val="000000"/>
          <w:sz w:val="22"/>
          <w:szCs w:val="22"/>
        </w:rPr>
        <w:t>James Grana, Field Director Division of Healthcare Improvement, TJC</w:t>
      </w:r>
    </w:p>
    <w:p w14:paraId="6096693A" w14:textId="77777777" w:rsidR="00565E4B" w:rsidRDefault="00565E4B" w:rsidP="00565E4B">
      <w:pPr>
        <w:pStyle w:val="ListParagraph"/>
        <w:spacing w:before="100" w:beforeAutospacing="1" w:after="100" w:afterAutospacing="1" w:line="240" w:lineRule="auto"/>
        <w:ind w:left="0"/>
        <w:rPr>
          <w:rFonts w:cstheme="minorHAnsi"/>
          <w:b/>
          <w:bCs/>
        </w:rPr>
      </w:pPr>
    </w:p>
    <w:p w14:paraId="0BCC487F" w14:textId="3DE3A0A3" w:rsidR="00565E4B" w:rsidRDefault="00565E4B" w:rsidP="00565E4B">
      <w:pPr>
        <w:pStyle w:val="ListParagraph"/>
        <w:numPr>
          <w:ilvl w:val="3"/>
          <w:numId w:val="21"/>
        </w:numPr>
        <w:spacing w:before="100" w:beforeAutospacing="1" w:after="100" w:afterAutospacing="1" w:line="240" w:lineRule="auto"/>
        <w:rPr>
          <w:rFonts w:cstheme="minorHAnsi"/>
          <w:b/>
          <w:bCs/>
        </w:rPr>
      </w:pPr>
      <w:r w:rsidRPr="00BE6CDC">
        <w:rPr>
          <w:rFonts w:cstheme="minorHAnsi"/>
          <w:b/>
          <w:bCs/>
        </w:rPr>
        <w:t>2023 FBC – Building Code, 8</w:t>
      </w:r>
      <w:r w:rsidRPr="00BE6CDC">
        <w:rPr>
          <w:rFonts w:cstheme="minorHAnsi"/>
          <w:b/>
          <w:bCs/>
          <w:vertAlign w:val="superscript"/>
        </w:rPr>
        <w:t>th</w:t>
      </w:r>
      <w:r w:rsidRPr="00BE6CDC">
        <w:rPr>
          <w:rFonts w:cstheme="minorHAnsi"/>
          <w:b/>
          <w:bCs/>
        </w:rPr>
        <w:t xml:space="preserve"> Edition: 469 Office Surgery Suite</w:t>
      </w:r>
    </w:p>
    <w:p w14:paraId="4FCD11AA" w14:textId="092B8EC3" w:rsidR="00A0092B" w:rsidRPr="00BE6CDC" w:rsidRDefault="00A0092B" w:rsidP="00565E4B">
      <w:pPr>
        <w:pStyle w:val="ListParagraph"/>
        <w:numPr>
          <w:ilvl w:val="3"/>
          <w:numId w:val="21"/>
        </w:numPr>
        <w:spacing w:before="100" w:beforeAutospacing="1" w:after="100" w:afterAutospacing="1" w:line="240" w:lineRule="auto"/>
        <w:rPr>
          <w:rFonts w:cstheme="minorHAnsi"/>
          <w:b/>
          <w:bCs/>
        </w:rPr>
      </w:pPr>
      <w:r w:rsidRPr="00BE6CDC">
        <w:rPr>
          <w:rFonts w:cstheme="minorHAnsi"/>
          <w:b/>
          <w:bCs/>
          <w:noProof/>
        </w:rPr>
        <w:drawing>
          <wp:inline distT="0" distB="0" distL="0" distR="0" wp14:anchorId="671086CF" wp14:editId="0010A758">
            <wp:extent cx="3357349" cy="2811062"/>
            <wp:effectExtent l="0" t="0" r="0" b="8890"/>
            <wp:docPr id="188555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56239" name=""/>
                    <pic:cNvPicPr/>
                  </pic:nvPicPr>
                  <pic:blipFill>
                    <a:blip r:embed="rId8"/>
                    <a:stretch>
                      <a:fillRect/>
                    </a:stretch>
                  </pic:blipFill>
                  <pic:spPr>
                    <a:xfrm>
                      <a:off x="0" y="0"/>
                      <a:ext cx="3374611" cy="2825515"/>
                    </a:xfrm>
                    <a:prstGeom prst="rect">
                      <a:avLst/>
                    </a:prstGeom>
                  </pic:spPr>
                </pic:pic>
              </a:graphicData>
            </a:graphic>
          </wp:inline>
        </w:drawing>
      </w:r>
    </w:p>
    <w:p w14:paraId="027CE0E4" w14:textId="77777777" w:rsidR="00565E4B" w:rsidRPr="00357E7B" w:rsidRDefault="00565E4B" w:rsidP="00357E7B">
      <w:pPr>
        <w:pStyle w:val="NormalWeb"/>
        <w:spacing w:before="0" w:beforeAutospacing="0" w:after="0" w:afterAutospacing="0"/>
        <w:ind w:left="2880"/>
        <w:rPr>
          <w:rFonts w:asciiTheme="minorHAnsi" w:hAnsiTheme="minorHAnsi" w:cstheme="minorHAnsi"/>
          <w:color w:val="000000"/>
          <w:sz w:val="22"/>
          <w:szCs w:val="22"/>
        </w:rPr>
      </w:pPr>
    </w:p>
    <w:p w14:paraId="15DA04F4" w14:textId="6972AEDB" w:rsidR="00C82BBA" w:rsidRDefault="00C82BBA" w:rsidP="00FE7A4D">
      <w:pPr>
        <w:numPr>
          <w:ilvl w:val="1"/>
          <w:numId w:val="21"/>
        </w:numPr>
        <w:spacing w:after="0" w:line="240" w:lineRule="auto"/>
        <w:rPr>
          <w:rFonts w:ascii="Arial" w:hAnsi="Arial" w:cs="Arial"/>
          <w:sz w:val="24"/>
          <w:szCs w:val="24"/>
        </w:rPr>
      </w:pPr>
      <w:r>
        <w:rPr>
          <w:rFonts w:ascii="Arial" w:hAnsi="Arial" w:cs="Arial"/>
          <w:sz w:val="24"/>
          <w:szCs w:val="24"/>
        </w:rPr>
        <w:t>Fire Plans</w:t>
      </w:r>
      <w:r w:rsidR="0096360E">
        <w:rPr>
          <w:rFonts w:ascii="Arial" w:hAnsi="Arial" w:cs="Arial"/>
          <w:sz w:val="24"/>
          <w:szCs w:val="24"/>
        </w:rPr>
        <w:t xml:space="preserve"> </w:t>
      </w:r>
      <w:r w:rsidR="00B02D62">
        <w:rPr>
          <w:rFonts w:ascii="Arial" w:hAnsi="Arial" w:cs="Arial"/>
          <w:sz w:val="24"/>
          <w:szCs w:val="24"/>
        </w:rPr>
        <w:t>for</w:t>
      </w:r>
      <w:r w:rsidR="0096360E">
        <w:rPr>
          <w:rFonts w:ascii="Arial" w:hAnsi="Arial" w:cs="Arial"/>
          <w:sz w:val="24"/>
          <w:szCs w:val="24"/>
        </w:rPr>
        <w:t xml:space="preserve"> Business Occupancy</w:t>
      </w:r>
    </w:p>
    <w:p w14:paraId="50594A23" w14:textId="77777777" w:rsidR="0096360E" w:rsidRDefault="0096360E" w:rsidP="0096360E">
      <w:pPr>
        <w:numPr>
          <w:ilvl w:val="2"/>
          <w:numId w:val="21"/>
        </w:numPr>
        <w:spacing w:after="0" w:line="240" w:lineRule="auto"/>
        <w:rPr>
          <w:rFonts w:ascii="Arial" w:hAnsi="Arial" w:cs="Arial"/>
          <w:sz w:val="24"/>
          <w:szCs w:val="24"/>
        </w:rPr>
      </w:pPr>
      <w:r w:rsidRPr="0096360E">
        <w:rPr>
          <w:rFonts w:ascii="Arial" w:hAnsi="Arial" w:cs="Arial"/>
          <w:sz w:val="24"/>
          <w:szCs w:val="24"/>
        </w:rPr>
        <w:t xml:space="preserve">The Codes &amp; Standards Committee continues to discuss the growing complexity of outpatient procedure spaces located within business occupancies. </w:t>
      </w:r>
    </w:p>
    <w:p w14:paraId="57A02FA7" w14:textId="77777777" w:rsidR="0096360E" w:rsidRDefault="0096360E" w:rsidP="0096360E">
      <w:pPr>
        <w:numPr>
          <w:ilvl w:val="2"/>
          <w:numId w:val="21"/>
        </w:numPr>
        <w:spacing w:after="0" w:line="240" w:lineRule="auto"/>
        <w:rPr>
          <w:rFonts w:ascii="Arial" w:hAnsi="Arial" w:cs="Arial"/>
          <w:sz w:val="24"/>
          <w:szCs w:val="24"/>
        </w:rPr>
      </w:pPr>
      <w:r w:rsidRPr="0096360E">
        <w:rPr>
          <w:rFonts w:ascii="Arial" w:hAnsi="Arial" w:cs="Arial"/>
          <w:sz w:val="24"/>
          <w:szCs w:val="24"/>
        </w:rPr>
        <w:t>Many medical office buildings do not meet the same life safety and defend-in-place requirements as ambulatory healthcare occupancies, resulting in a full evacuation response during fire alarm activation.</w:t>
      </w:r>
    </w:p>
    <w:p w14:paraId="2EEC4FA6" w14:textId="77777777" w:rsidR="0096360E" w:rsidRDefault="0096360E" w:rsidP="0096360E">
      <w:pPr>
        <w:numPr>
          <w:ilvl w:val="2"/>
          <w:numId w:val="21"/>
        </w:numPr>
        <w:spacing w:after="0" w:line="240" w:lineRule="auto"/>
        <w:rPr>
          <w:rFonts w:ascii="Arial" w:hAnsi="Arial" w:cs="Arial"/>
          <w:sz w:val="24"/>
          <w:szCs w:val="24"/>
        </w:rPr>
      </w:pPr>
      <w:r w:rsidRPr="0096360E">
        <w:rPr>
          <w:rFonts w:ascii="Arial" w:hAnsi="Arial" w:cs="Arial"/>
          <w:sz w:val="24"/>
          <w:szCs w:val="24"/>
        </w:rPr>
        <w:t xml:space="preserve">Questions have been raised regarding procedure rooms where patients may not be under deep sedation or general </w:t>
      </w:r>
      <w:proofErr w:type="gramStart"/>
      <w:r w:rsidRPr="0096360E">
        <w:rPr>
          <w:rFonts w:ascii="Arial" w:hAnsi="Arial" w:cs="Arial"/>
          <w:sz w:val="24"/>
          <w:szCs w:val="24"/>
        </w:rPr>
        <w:t>anesthesia, but</w:t>
      </w:r>
      <w:proofErr w:type="gramEnd"/>
      <w:r w:rsidRPr="0096360E">
        <w:rPr>
          <w:rFonts w:ascii="Arial" w:hAnsi="Arial" w:cs="Arial"/>
          <w:sz w:val="24"/>
          <w:szCs w:val="24"/>
        </w:rPr>
        <w:t xml:space="preserve"> may still be in vulnerable conditions that limit their ability </w:t>
      </w:r>
      <w:proofErr w:type="gramStart"/>
      <w:r w:rsidRPr="0096360E">
        <w:rPr>
          <w:rFonts w:ascii="Arial" w:hAnsi="Arial" w:cs="Arial"/>
          <w:sz w:val="24"/>
          <w:szCs w:val="24"/>
        </w:rPr>
        <w:t>to</w:t>
      </w:r>
      <w:proofErr w:type="gramEnd"/>
      <w:r w:rsidRPr="0096360E">
        <w:rPr>
          <w:rFonts w:ascii="Arial" w:hAnsi="Arial" w:cs="Arial"/>
          <w:sz w:val="24"/>
          <w:szCs w:val="24"/>
        </w:rPr>
        <w:t xml:space="preserve"> self-preserve. </w:t>
      </w:r>
    </w:p>
    <w:p w14:paraId="14C995B7" w14:textId="0A606416" w:rsidR="0096360E" w:rsidRDefault="0096360E" w:rsidP="0096360E">
      <w:pPr>
        <w:numPr>
          <w:ilvl w:val="2"/>
          <w:numId w:val="21"/>
        </w:numPr>
        <w:spacing w:after="0" w:line="240" w:lineRule="auto"/>
        <w:rPr>
          <w:rFonts w:ascii="Arial" w:hAnsi="Arial" w:cs="Arial"/>
          <w:sz w:val="24"/>
          <w:szCs w:val="24"/>
        </w:rPr>
      </w:pPr>
      <w:r w:rsidRPr="0096360E">
        <w:rPr>
          <w:rFonts w:ascii="Arial" w:hAnsi="Arial" w:cs="Arial"/>
          <w:sz w:val="24"/>
          <w:szCs w:val="24"/>
        </w:rPr>
        <w:t>While current occupancy classifications often focus on the number of patients incapable of self-preservation due to anesthesia, the committee is exploring whether this framework fully captures the operational realities and patient risks associated with modern outpatient care environments.</w:t>
      </w:r>
    </w:p>
    <w:p w14:paraId="657DC514" w14:textId="77777777" w:rsidR="00C82BBA" w:rsidRDefault="00C82BBA" w:rsidP="00C82BBA">
      <w:pPr>
        <w:spacing w:after="0" w:line="240" w:lineRule="auto"/>
        <w:ind w:left="1440"/>
        <w:rPr>
          <w:rFonts w:ascii="Arial" w:hAnsi="Arial" w:cs="Arial"/>
          <w:sz w:val="24"/>
          <w:szCs w:val="24"/>
        </w:rPr>
      </w:pPr>
    </w:p>
    <w:p w14:paraId="0BCE959F" w14:textId="67FCBA23" w:rsidR="00B73549" w:rsidRPr="00B73549" w:rsidRDefault="00B73549" w:rsidP="00FE7A4D">
      <w:pPr>
        <w:numPr>
          <w:ilvl w:val="1"/>
          <w:numId w:val="21"/>
        </w:numPr>
        <w:spacing w:after="0" w:line="240" w:lineRule="auto"/>
        <w:rPr>
          <w:rFonts w:ascii="Arial" w:hAnsi="Arial" w:cs="Arial"/>
          <w:sz w:val="24"/>
          <w:szCs w:val="24"/>
        </w:rPr>
      </w:pPr>
      <w:r w:rsidRPr="00B73549">
        <w:rPr>
          <w:rFonts w:ascii="Arial" w:hAnsi="Arial" w:cs="Arial"/>
          <w:sz w:val="24"/>
          <w:szCs w:val="24"/>
        </w:rPr>
        <w:t>Florida Fire Marshals and Inspectors Association</w:t>
      </w:r>
      <w:r>
        <w:rPr>
          <w:rFonts w:ascii="Arial" w:hAnsi="Arial" w:cs="Arial"/>
          <w:sz w:val="24"/>
          <w:szCs w:val="24"/>
        </w:rPr>
        <w:t xml:space="preserve"> – Code Interpretations</w:t>
      </w:r>
    </w:p>
    <w:p w14:paraId="580A898C" w14:textId="4B9A3187" w:rsidR="002A40CB" w:rsidRDefault="00B73549" w:rsidP="00B73549">
      <w:pPr>
        <w:pStyle w:val="ListParagraph"/>
        <w:numPr>
          <w:ilvl w:val="2"/>
          <w:numId w:val="28"/>
        </w:numPr>
        <w:rPr>
          <w:rFonts w:ascii="Arial" w:hAnsi="Arial" w:cs="Arial"/>
          <w:sz w:val="24"/>
          <w:szCs w:val="24"/>
        </w:rPr>
      </w:pPr>
      <w:hyperlink r:id="rId9" w:history="1">
        <w:r w:rsidRPr="00B73549">
          <w:rPr>
            <w:rStyle w:val="Hyperlink"/>
            <w:rFonts w:ascii="Arial" w:hAnsi="Arial" w:cs="Arial"/>
            <w:sz w:val="24"/>
            <w:szCs w:val="24"/>
          </w:rPr>
          <w:t>https://www.ffmia.org/Past-Interpretations</w:t>
        </w:r>
      </w:hyperlink>
    </w:p>
    <w:p w14:paraId="3777B2B2" w14:textId="2FA3F124" w:rsidR="00BA4A1C" w:rsidRDefault="00BA4A1C" w:rsidP="00BA4A1C">
      <w:pPr>
        <w:pStyle w:val="ListParagraph"/>
        <w:numPr>
          <w:ilvl w:val="2"/>
          <w:numId w:val="28"/>
        </w:numPr>
        <w:rPr>
          <w:rFonts w:ascii="Arial" w:hAnsi="Arial" w:cs="Arial"/>
          <w:sz w:val="24"/>
          <w:szCs w:val="24"/>
        </w:rPr>
      </w:pPr>
      <w:r w:rsidRPr="00BA4A1C">
        <w:rPr>
          <w:rFonts w:ascii="Arial" w:hAnsi="Arial" w:cs="Arial"/>
          <w:sz w:val="24"/>
          <w:szCs w:val="24"/>
        </w:rPr>
        <w:t>FFMIA Informal Interpretation — Exit Stair FCUs</w:t>
      </w:r>
    </w:p>
    <w:p w14:paraId="09062D06" w14:textId="4156FA1F" w:rsidR="00BA4A1C" w:rsidRDefault="00BA4A1C" w:rsidP="00BA4A1C">
      <w:pPr>
        <w:pStyle w:val="ListParagraph"/>
        <w:numPr>
          <w:ilvl w:val="3"/>
          <w:numId w:val="28"/>
        </w:numPr>
        <w:rPr>
          <w:rFonts w:ascii="Arial" w:hAnsi="Arial" w:cs="Arial"/>
          <w:sz w:val="24"/>
          <w:szCs w:val="24"/>
        </w:rPr>
      </w:pPr>
      <w:hyperlink r:id="rId10" w:history="1">
        <w:r w:rsidRPr="006D6024">
          <w:rPr>
            <w:rStyle w:val="Hyperlink"/>
            <w:rFonts w:ascii="Arial" w:hAnsi="Arial" w:cs="Arial"/>
            <w:sz w:val="24"/>
            <w:szCs w:val="24"/>
          </w:rPr>
          <w:t>https://www.ffmia.org/resources/Documents/informal%20interpretations/Penetrations.pdf</w:t>
        </w:r>
      </w:hyperlink>
    </w:p>
    <w:p w14:paraId="6095D377" w14:textId="29711C11" w:rsidR="00BA4A1C" w:rsidRPr="00BA4A1C" w:rsidRDefault="00BA605A" w:rsidP="00BA605A">
      <w:pPr>
        <w:pStyle w:val="ListParagraph"/>
        <w:numPr>
          <w:ilvl w:val="2"/>
          <w:numId w:val="28"/>
        </w:numPr>
        <w:rPr>
          <w:rFonts w:ascii="Arial" w:hAnsi="Arial" w:cs="Arial"/>
          <w:b/>
          <w:bCs/>
        </w:rPr>
      </w:pPr>
      <w:r>
        <w:rPr>
          <w:rFonts w:ascii="Arial" w:hAnsi="Arial" w:cs="Arial"/>
          <w:sz w:val="24"/>
          <w:szCs w:val="24"/>
        </w:rPr>
        <w:t>No interpretations submitted since last report</w:t>
      </w:r>
    </w:p>
    <w:p w14:paraId="46612C52" w14:textId="77777777" w:rsidR="00A75F5F" w:rsidRDefault="00A75F5F" w:rsidP="00A75F5F">
      <w:pPr>
        <w:pStyle w:val="ListParagraph"/>
        <w:rPr>
          <w:rFonts w:ascii="Arial" w:hAnsi="Arial" w:cs="Arial"/>
          <w:b/>
          <w:bCs/>
          <w:sz w:val="24"/>
          <w:szCs w:val="24"/>
        </w:rPr>
      </w:pPr>
    </w:p>
    <w:p w14:paraId="21DBFC8D" w14:textId="77777777" w:rsidR="00A75F5F" w:rsidRDefault="00A75F5F" w:rsidP="00A75F5F">
      <w:pPr>
        <w:pStyle w:val="ListParagraph"/>
        <w:numPr>
          <w:ilvl w:val="0"/>
          <w:numId w:val="21"/>
        </w:numPr>
        <w:rPr>
          <w:rFonts w:ascii="Arial" w:hAnsi="Arial" w:cs="Arial"/>
          <w:b/>
          <w:bCs/>
          <w:sz w:val="24"/>
          <w:szCs w:val="24"/>
        </w:rPr>
      </w:pPr>
      <w:r>
        <w:rPr>
          <w:rFonts w:ascii="Arial" w:hAnsi="Arial" w:cs="Arial"/>
          <w:b/>
          <w:bCs/>
          <w:sz w:val="24"/>
          <w:szCs w:val="24"/>
        </w:rPr>
        <w:t>Old</w:t>
      </w:r>
      <w:r w:rsidRPr="00A75F5F">
        <w:rPr>
          <w:rFonts w:ascii="Arial" w:hAnsi="Arial" w:cs="Arial"/>
          <w:b/>
          <w:bCs/>
          <w:sz w:val="24"/>
          <w:szCs w:val="24"/>
        </w:rPr>
        <w:t xml:space="preserve"> Business</w:t>
      </w:r>
    </w:p>
    <w:p w14:paraId="7E64F87D" w14:textId="366F9776" w:rsidR="00A75F5F" w:rsidRPr="00A75F5F" w:rsidRDefault="00A75F5F" w:rsidP="00FE7A4D">
      <w:pPr>
        <w:pStyle w:val="ListParagraph"/>
        <w:numPr>
          <w:ilvl w:val="1"/>
          <w:numId w:val="21"/>
        </w:numPr>
        <w:spacing w:after="0" w:line="240" w:lineRule="auto"/>
        <w:rPr>
          <w:rFonts w:ascii="Arial" w:hAnsi="Arial" w:cs="Arial"/>
          <w:bCs/>
          <w:sz w:val="24"/>
          <w:szCs w:val="24"/>
        </w:rPr>
      </w:pPr>
      <w:r w:rsidRPr="00A75F5F">
        <w:rPr>
          <w:rFonts w:ascii="Arial" w:hAnsi="Arial" w:cs="Arial"/>
          <w:b/>
          <w:bCs/>
          <w:sz w:val="24"/>
          <w:szCs w:val="24"/>
        </w:rPr>
        <w:t xml:space="preserve">AA / FDOT Heliport Update - </w:t>
      </w:r>
      <w:hyperlink r:id="rId11" w:history="1">
        <w:r w:rsidRPr="00A75F5F">
          <w:rPr>
            <w:rStyle w:val="Hyperlink"/>
            <w:rFonts w:ascii="Arial" w:hAnsi="Arial" w:cs="Arial"/>
            <w:b/>
            <w:bCs/>
            <w:sz w:val="24"/>
            <w:szCs w:val="24"/>
          </w:rPr>
          <w:t>AC_150_5390_2D_Heliports.pdf</w:t>
        </w:r>
      </w:hyperlink>
    </w:p>
    <w:p w14:paraId="029DC12F" w14:textId="77777777" w:rsidR="00A75F5F" w:rsidRDefault="00A75F5F" w:rsidP="00A75F5F">
      <w:pPr>
        <w:pStyle w:val="ListParagraph"/>
        <w:numPr>
          <w:ilvl w:val="3"/>
          <w:numId w:val="25"/>
        </w:numPr>
        <w:tabs>
          <w:tab w:val="left" w:pos="1890"/>
        </w:tabs>
        <w:ind w:left="1800"/>
        <w:rPr>
          <w:rFonts w:ascii="Arial" w:hAnsi="Arial" w:cs="Arial"/>
          <w:bCs/>
          <w:sz w:val="24"/>
          <w:szCs w:val="24"/>
        </w:rPr>
      </w:pPr>
      <w:r w:rsidRPr="002F7E2E">
        <w:rPr>
          <w:rFonts w:ascii="Arial" w:hAnsi="Arial" w:cs="Arial"/>
          <w:bCs/>
          <w:sz w:val="24"/>
          <w:szCs w:val="24"/>
        </w:rPr>
        <w:t xml:space="preserve">The FAA has replaced </w:t>
      </w:r>
      <w:r w:rsidRPr="002F7E2E">
        <w:rPr>
          <w:rFonts w:ascii="Arial" w:hAnsi="Arial" w:cs="Arial"/>
          <w:b/>
          <w:bCs/>
          <w:sz w:val="24"/>
          <w:szCs w:val="24"/>
        </w:rPr>
        <w:t>AC 150/5390-2C (2012)</w:t>
      </w:r>
      <w:r w:rsidRPr="002F7E2E">
        <w:rPr>
          <w:rFonts w:ascii="Arial" w:hAnsi="Arial" w:cs="Arial"/>
          <w:bCs/>
          <w:sz w:val="24"/>
          <w:szCs w:val="24"/>
        </w:rPr>
        <w:t xml:space="preserve"> with </w:t>
      </w:r>
      <w:r w:rsidRPr="002F7E2E">
        <w:rPr>
          <w:rFonts w:ascii="Arial" w:hAnsi="Arial" w:cs="Arial"/>
          <w:b/>
          <w:bCs/>
          <w:sz w:val="24"/>
          <w:szCs w:val="24"/>
        </w:rPr>
        <w:t>AC 150/5390-2D, Heliport Design (January 2023)</w:t>
      </w:r>
      <w:r w:rsidRPr="002F7E2E">
        <w:rPr>
          <w:rFonts w:ascii="Arial" w:hAnsi="Arial" w:cs="Arial"/>
          <w:bCs/>
          <w:sz w:val="24"/>
          <w:szCs w:val="24"/>
        </w:rPr>
        <w:t xml:space="preserve">, which now governs hospital heliport requirements. </w:t>
      </w:r>
    </w:p>
    <w:p w14:paraId="7908DF98" w14:textId="77777777" w:rsidR="00A75F5F" w:rsidRDefault="00A75F5F" w:rsidP="00A75F5F">
      <w:pPr>
        <w:pStyle w:val="ListParagraph"/>
        <w:numPr>
          <w:ilvl w:val="3"/>
          <w:numId w:val="25"/>
        </w:numPr>
        <w:tabs>
          <w:tab w:val="left" w:pos="1890"/>
        </w:tabs>
        <w:ind w:left="1800"/>
        <w:rPr>
          <w:rFonts w:ascii="Arial" w:hAnsi="Arial" w:cs="Arial"/>
          <w:bCs/>
          <w:sz w:val="24"/>
          <w:szCs w:val="24"/>
        </w:rPr>
      </w:pPr>
      <w:r w:rsidRPr="002F7E2E">
        <w:rPr>
          <w:rFonts w:ascii="Arial" w:hAnsi="Arial" w:cs="Arial"/>
          <w:bCs/>
          <w:sz w:val="24"/>
          <w:szCs w:val="24"/>
        </w:rPr>
        <w:t>The updated circular maintains the same compliance horizon</w:t>
      </w:r>
      <w:r>
        <w:rPr>
          <w:rFonts w:ascii="Arial" w:hAnsi="Arial" w:cs="Arial"/>
          <w:bCs/>
          <w:sz w:val="24"/>
          <w:szCs w:val="24"/>
        </w:rPr>
        <w:t xml:space="preserve">, </w:t>
      </w:r>
      <w:r w:rsidRPr="002F7E2E">
        <w:rPr>
          <w:rFonts w:ascii="Arial" w:hAnsi="Arial" w:cs="Arial"/>
          <w:b/>
          <w:bCs/>
          <w:sz w:val="24"/>
          <w:szCs w:val="24"/>
        </w:rPr>
        <w:t>July 1, 2030</w:t>
      </w:r>
      <w:r>
        <w:rPr>
          <w:rFonts w:ascii="Arial" w:hAnsi="Arial" w:cs="Arial"/>
          <w:bCs/>
          <w:sz w:val="24"/>
          <w:szCs w:val="24"/>
        </w:rPr>
        <w:t xml:space="preserve">, </w:t>
      </w:r>
      <w:r w:rsidRPr="002F7E2E">
        <w:rPr>
          <w:rFonts w:ascii="Arial" w:hAnsi="Arial" w:cs="Arial"/>
          <w:bCs/>
          <w:sz w:val="24"/>
          <w:szCs w:val="24"/>
        </w:rPr>
        <w:t xml:space="preserve">for hospitals classified as “private airports of public interest.” </w:t>
      </w:r>
    </w:p>
    <w:p w14:paraId="6476BAE9" w14:textId="77777777" w:rsidR="00A75F5F" w:rsidRDefault="00A75F5F" w:rsidP="00A75F5F">
      <w:pPr>
        <w:pStyle w:val="ListParagraph"/>
        <w:numPr>
          <w:ilvl w:val="3"/>
          <w:numId w:val="25"/>
        </w:numPr>
        <w:tabs>
          <w:tab w:val="left" w:pos="1890"/>
        </w:tabs>
        <w:ind w:left="1800"/>
        <w:rPr>
          <w:rFonts w:ascii="Arial" w:hAnsi="Arial" w:cs="Arial"/>
          <w:bCs/>
          <w:sz w:val="24"/>
          <w:szCs w:val="24"/>
        </w:rPr>
      </w:pPr>
      <w:r w:rsidRPr="002F7E2E">
        <w:rPr>
          <w:rFonts w:ascii="Arial" w:hAnsi="Arial" w:cs="Arial"/>
          <w:bCs/>
          <w:sz w:val="24"/>
          <w:szCs w:val="24"/>
        </w:rPr>
        <w:t xml:space="preserve">FDOT has not yet finalized implementation details, so facilities should continue gathering heliport data, reviewing approach/departure surfaces per the new AC, and planning future capital needs. </w:t>
      </w:r>
    </w:p>
    <w:p w14:paraId="2E0ADA4E" w14:textId="40B794B5" w:rsidR="00A75F5F" w:rsidRDefault="00A75F5F" w:rsidP="00A75F5F">
      <w:pPr>
        <w:pStyle w:val="ListParagraph"/>
        <w:numPr>
          <w:ilvl w:val="3"/>
          <w:numId w:val="25"/>
        </w:numPr>
        <w:tabs>
          <w:tab w:val="left" w:pos="1890"/>
        </w:tabs>
        <w:ind w:left="1800"/>
        <w:rPr>
          <w:rFonts w:ascii="Arial" w:hAnsi="Arial" w:cs="Arial"/>
          <w:bCs/>
          <w:sz w:val="24"/>
          <w:szCs w:val="24"/>
        </w:rPr>
      </w:pPr>
      <w:r w:rsidRPr="002F7E2E">
        <w:rPr>
          <w:rFonts w:ascii="Arial" w:hAnsi="Arial" w:cs="Arial"/>
          <w:bCs/>
          <w:sz w:val="24"/>
          <w:szCs w:val="24"/>
        </w:rPr>
        <w:t>FHEA</w:t>
      </w:r>
      <w:r>
        <w:rPr>
          <w:rFonts w:ascii="Arial" w:hAnsi="Arial" w:cs="Arial"/>
          <w:bCs/>
          <w:sz w:val="24"/>
          <w:szCs w:val="24"/>
        </w:rPr>
        <w:t xml:space="preserve"> should</w:t>
      </w:r>
      <w:r w:rsidRPr="002F7E2E">
        <w:rPr>
          <w:rFonts w:ascii="Arial" w:hAnsi="Arial" w:cs="Arial"/>
          <w:bCs/>
          <w:sz w:val="24"/>
          <w:szCs w:val="24"/>
        </w:rPr>
        <w:t xml:space="preserve"> issue member guidance once FDOT releases its process.</w:t>
      </w:r>
    </w:p>
    <w:p w14:paraId="4E712566" w14:textId="29434B58" w:rsidR="001C0D1D" w:rsidRDefault="001C0D1D" w:rsidP="001C0D1D">
      <w:pPr>
        <w:pStyle w:val="ListParagraph"/>
        <w:numPr>
          <w:ilvl w:val="2"/>
          <w:numId w:val="25"/>
        </w:numPr>
        <w:tabs>
          <w:tab w:val="left" w:pos="1890"/>
        </w:tabs>
        <w:rPr>
          <w:rFonts w:ascii="Arial" w:hAnsi="Arial" w:cs="Arial"/>
          <w:bCs/>
          <w:sz w:val="24"/>
          <w:szCs w:val="24"/>
        </w:rPr>
      </w:pPr>
      <w:r>
        <w:rPr>
          <w:rFonts w:ascii="Arial" w:hAnsi="Arial" w:cs="Arial"/>
          <w:bCs/>
          <w:sz w:val="24"/>
          <w:szCs w:val="24"/>
        </w:rPr>
        <w:t>Code Guidance Request</w:t>
      </w:r>
    </w:p>
    <w:p w14:paraId="592F0A40" w14:textId="63FA849B" w:rsidR="001C0D1D" w:rsidRDefault="001C0D1D" w:rsidP="001C0D1D">
      <w:pPr>
        <w:pStyle w:val="ListParagraph"/>
        <w:numPr>
          <w:ilvl w:val="4"/>
          <w:numId w:val="25"/>
        </w:numPr>
        <w:ind w:left="1800"/>
        <w:rPr>
          <w:rFonts w:ascii="Arial" w:hAnsi="Arial" w:cs="Arial"/>
          <w:bCs/>
          <w:sz w:val="24"/>
          <w:szCs w:val="24"/>
        </w:rPr>
      </w:pPr>
      <w:r>
        <w:rPr>
          <w:rFonts w:ascii="Arial" w:hAnsi="Arial" w:cs="Arial"/>
          <w:bCs/>
          <w:sz w:val="24"/>
          <w:szCs w:val="24"/>
        </w:rPr>
        <w:t xml:space="preserve">Pillow Speaker Initial and ongoing testing requirements </w:t>
      </w:r>
    </w:p>
    <w:p w14:paraId="3C992352" w14:textId="57554DF7" w:rsidR="001C0D1D" w:rsidRDefault="00B34593" w:rsidP="001C0D1D">
      <w:pPr>
        <w:pStyle w:val="ListParagraph"/>
        <w:numPr>
          <w:ilvl w:val="4"/>
          <w:numId w:val="25"/>
        </w:numPr>
        <w:ind w:left="1800"/>
        <w:rPr>
          <w:rFonts w:ascii="Arial" w:hAnsi="Arial" w:cs="Arial"/>
          <w:bCs/>
          <w:sz w:val="24"/>
          <w:szCs w:val="24"/>
        </w:rPr>
      </w:pPr>
      <w:r>
        <w:rPr>
          <w:rFonts w:ascii="Arial" w:hAnsi="Arial" w:cs="Arial"/>
          <w:bCs/>
          <w:sz w:val="24"/>
          <w:szCs w:val="24"/>
        </w:rPr>
        <w:t xml:space="preserve">Vegetation ground </w:t>
      </w:r>
      <w:proofErr w:type="gramStart"/>
      <w:r>
        <w:rPr>
          <w:rFonts w:ascii="Arial" w:hAnsi="Arial" w:cs="Arial"/>
          <w:bCs/>
          <w:sz w:val="24"/>
          <w:szCs w:val="24"/>
        </w:rPr>
        <w:t>cover</w:t>
      </w:r>
      <w:proofErr w:type="gramEnd"/>
      <w:r>
        <w:rPr>
          <w:rFonts w:ascii="Arial" w:hAnsi="Arial" w:cs="Arial"/>
          <w:bCs/>
          <w:sz w:val="24"/>
          <w:szCs w:val="24"/>
        </w:rPr>
        <w:t xml:space="preserve"> near buildings</w:t>
      </w:r>
    </w:p>
    <w:p w14:paraId="2B374B34" w14:textId="77777777" w:rsidR="00A75F5F" w:rsidRPr="00A75F5F" w:rsidRDefault="00A75F5F" w:rsidP="00A75F5F">
      <w:pPr>
        <w:pStyle w:val="ListParagraph"/>
        <w:tabs>
          <w:tab w:val="left" w:pos="1890"/>
        </w:tabs>
        <w:ind w:left="1800"/>
        <w:rPr>
          <w:rFonts w:ascii="Arial" w:hAnsi="Arial" w:cs="Arial"/>
          <w:bCs/>
          <w:sz w:val="24"/>
          <w:szCs w:val="24"/>
        </w:rPr>
      </w:pPr>
    </w:p>
    <w:p w14:paraId="165D5849" w14:textId="364EB845" w:rsidR="00B259AE" w:rsidRPr="00B259AE" w:rsidRDefault="00B259AE" w:rsidP="00B259AE">
      <w:pPr>
        <w:rPr>
          <w:rFonts w:ascii="Arial" w:hAnsi="Arial" w:cs="Arial"/>
          <w:bCs/>
          <w:sz w:val="24"/>
          <w:szCs w:val="24"/>
        </w:rPr>
      </w:pPr>
      <w:r w:rsidRPr="00B259AE">
        <w:rPr>
          <w:rFonts w:ascii="Arial" w:hAnsi="Arial" w:cs="Arial"/>
          <w:b/>
          <w:bCs/>
          <w:sz w:val="24"/>
          <w:szCs w:val="24"/>
        </w:rPr>
        <w:t xml:space="preserve">3. </w:t>
      </w:r>
      <w:r w:rsidR="00815C6A">
        <w:rPr>
          <w:rFonts w:ascii="Arial" w:hAnsi="Arial" w:cs="Arial"/>
          <w:b/>
          <w:bCs/>
          <w:sz w:val="24"/>
          <w:szCs w:val="24"/>
        </w:rPr>
        <w:t xml:space="preserve">Federal / </w:t>
      </w:r>
      <w:r w:rsidRPr="00B259AE">
        <w:rPr>
          <w:rFonts w:ascii="Arial" w:hAnsi="Arial" w:cs="Arial"/>
          <w:b/>
          <w:bCs/>
          <w:sz w:val="24"/>
          <w:szCs w:val="24"/>
        </w:rPr>
        <w:t>Florida Life Safety Code Adoption</w:t>
      </w:r>
      <w:r w:rsidR="00C8159F">
        <w:rPr>
          <w:rFonts w:ascii="Arial" w:hAnsi="Arial" w:cs="Arial"/>
          <w:b/>
          <w:bCs/>
          <w:sz w:val="24"/>
          <w:szCs w:val="24"/>
        </w:rPr>
        <w:t xml:space="preserve"> </w:t>
      </w:r>
    </w:p>
    <w:p w14:paraId="161096E7" w14:textId="77777777" w:rsidR="00B259AE" w:rsidRPr="00B259AE" w:rsidRDefault="00B259AE" w:rsidP="00B259AE">
      <w:pPr>
        <w:numPr>
          <w:ilvl w:val="0"/>
          <w:numId w:val="5"/>
        </w:numPr>
        <w:rPr>
          <w:rFonts w:ascii="Arial" w:hAnsi="Arial" w:cs="Arial"/>
          <w:bCs/>
          <w:sz w:val="24"/>
          <w:szCs w:val="24"/>
        </w:rPr>
      </w:pPr>
      <w:r w:rsidRPr="00B259AE">
        <w:rPr>
          <w:rFonts w:ascii="Arial" w:hAnsi="Arial" w:cs="Arial"/>
          <w:bCs/>
          <w:sz w:val="24"/>
          <w:szCs w:val="24"/>
        </w:rPr>
        <w:t xml:space="preserve">Florida adopted </w:t>
      </w:r>
      <w:r w:rsidRPr="00B259AE">
        <w:rPr>
          <w:rFonts w:ascii="Arial" w:hAnsi="Arial" w:cs="Arial"/>
          <w:b/>
          <w:bCs/>
          <w:sz w:val="24"/>
          <w:szCs w:val="24"/>
        </w:rPr>
        <w:t>NFPA 101-2021</w:t>
      </w:r>
      <w:r w:rsidRPr="00B259AE">
        <w:rPr>
          <w:rFonts w:ascii="Arial" w:hAnsi="Arial" w:cs="Arial"/>
          <w:bCs/>
          <w:sz w:val="24"/>
          <w:szCs w:val="24"/>
        </w:rPr>
        <w:t xml:space="preserve"> as part of the </w:t>
      </w:r>
      <w:r w:rsidRPr="00B259AE">
        <w:rPr>
          <w:rFonts w:ascii="Arial" w:hAnsi="Arial" w:cs="Arial"/>
          <w:b/>
          <w:bCs/>
          <w:sz w:val="24"/>
          <w:szCs w:val="24"/>
        </w:rPr>
        <w:t>Florida Fire Prevention Code</w:t>
      </w:r>
      <w:r w:rsidRPr="00B259AE">
        <w:rPr>
          <w:rFonts w:ascii="Arial" w:hAnsi="Arial" w:cs="Arial"/>
          <w:bCs/>
          <w:sz w:val="24"/>
          <w:szCs w:val="24"/>
        </w:rPr>
        <w:t xml:space="preserve">, effective </w:t>
      </w:r>
      <w:r w:rsidRPr="00B259AE">
        <w:rPr>
          <w:rFonts w:ascii="Arial" w:hAnsi="Arial" w:cs="Arial"/>
          <w:b/>
          <w:bCs/>
          <w:sz w:val="24"/>
          <w:szCs w:val="24"/>
        </w:rPr>
        <w:t>December 31, 2023</w:t>
      </w:r>
      <w:r w:rsidRPr="00B259AE">
        <w:rPr>
          <w:rFonts w:ascii="Arial" w:hAnsi="Arial" w:cs="Arial"/>
          <w:bCs/>
          <w:sz w:val="24"/>
          <w:szCs w:val="24"/>
        </w:rPr>
        <w:t>.</w:t>
      </w:r>
    </w:p>
    <w:p w14:paraId="1579E01B" w14:textId="77777777" w:rsidR="00B259AE" w:rsidRDefault="00B259AE" w:rsidP="00B259AE">
      <w:pPr>
        <w:numPr>
          <w:ilvl w:val="0"/>
          <w:numId w:val="5"/>
        </w:numPr>
        <w:rPr>
          <w:rFonts w:ascii="Arial" w:hAnsi="Arial" w:cs="Arial"/>
          <w:bCs/>
          <w:sz w:val="24"/>
          <w:szCs w:val="24"/>
        </w:rPr>
      </w:pPr>
      <w:r w:rsidRPr="00B259AE">
        <w:rPr>
          <w:rFonts w:ascii="Arial" w:hAnsi="Arial" w:cs="Arial"/>
          <w:bCs/>
          <w:sz w:val="24"/>
          <w:szCs w:val="24"/>
        </w:rPr>
        <w:t xml:space="preserve">Under </w:t>
      </w:r>
      <w:r w:rsidRPr="00B259AE">
        <w:rPr>
          <w:rFonts w:ascii="Arial" w:hAnsi="Arial" w:cs="Arial"/>
          <w:b/>
          <w:bCs/>
          <w:sz w:val="24"/>
          <w:szCs w:val="24"/>
        </w:rPr>
        <w:t>Chapter 633.202, Florida Statutes</w:t>
      </w:r>
      <w:r w:rsidRPr="00B259AE">
        <w:rPr>
          <w:rFonts w:ascii="Arial" w:hAnsi="Arial" w:cs="Arial"/>
          <w:bCs/>
          <w:sz w:val="24"/>
          <w:szCs w:val="24"/>
        </w:rPr>
        <w:t xml:space="preserve">, the Florida State Fire Marshal updates the code on a three-year cycle. The </w:t>
      </w:r>
      <w:r w:rsidRPr="00B259AE">
        <w:rPr>
          <w:rFonts w:ascii="Arial" w:hAnsi="Arial" w:cs="Arial"/>
          <w:b/>
          <w:bCs/>
          <w:sz w:val="24"/>
          <w:szCs w:val="24"/>
        </w:rPr>
        <w:t>2024 edition</w:t>
      </w:r>
      <w:r w:rsidRPr="00B259AE">
        <w:rPr>
          <w:rFonts w:ascii="Arial" w:hAnsi="Arial" w:cs="Arial"/>
          <w:bCs/>
          <w:sz w:val="24"/>
          <w:szCs w:val="24"/>
        </w:rPr>
        <w:t xml:space="preserve"> is expected to become effective </w:t>
      </w:r>
      <w:r w:rsidRPr="00B259AE">
        <w:rPr>
          <w:rFonts w:ascii="Arial" w:hAnsi="Arial" w:cs="Arial"/>
          <w:b/>
          <w:bCs/>
          <w:sz w:val="24"/>
          <w:szCs w:val="24"/>
        </w:rPr>
        <w:t>December 31, 2026</w:t>
      </w:r>
      <w:r w:rsidRPr="00B259AE">
        <w:rPr>
          <w:rFonts w:ascii="Arial" w:hAnsi="Arial" w:cs="Arial"/>
          <w:bCs/>
          <w:sz w:val="24"/>
          <w:szCs w:val="24"/>
        </w:rPr>
        <w:t>, pending rulemaking.</w:t>
      </w:r>
    </w:p>
    <w:tbl>
      <w:tblPr>
        <w:tblW w:w="9536" w:type="dxa"/>
        <w:tblLook w:val="04A0" w:firstRow="1" w:lastRow="0" w:firstColumn="1" w:lastColumn="0" w:noHBand="0" w:noVBand="1"/>
      </w:tblPr>
      <w:tblGrid>
        <w:gridCol w:w="1046"/>
        <w:gridCol w:w="1109"/>
        <w:gridCol w:w="1298"/>
        <w:gridCol w:w="6083"/>
      </w:tblGrid>
      <w:tr w:rsidR="00C8159F" w:rsidRPr="00D70E1C" w14:paraId="32DAB379" w14:textId="77777777" w:rsidTr="00D5153F">
        <w:trPr>
          <w:trHeight w:val="647"/>
        </w:trPr>
        <w:tc>
          <w:tcPr>
            <w:tcW w:w="1046" w:type="dxa"/>
            <w:tcBorders>
              <w:top w:val="single" w:sz="4" w:space="0" w:color="auto"/>
              <w:left w:val="single" w:sz="4" w:space="0" w:color="auto"/>
              <w:bottom w:val="single" w:sz="4" w:space="0" w:color="auto"/>
              <w:right w:val="single" w:sz="4" w:space="0" w:color="auto"/>
            </w:tcBorders>
            <w:noWrap/>
            <w:vAlign w:val="center"/>
            <w:hideMark/>
          </w:tcPr>
          <w:p w14:paraId="73982CE1" w14:textId="77777777" w:rsidR="00C8159F" w:rsidRPr="00D70E1C" w:rsidRDefault="00C8159F" w:rsidP="00366C72">
            <w:pPr>
              <w:spacing w:after="0" w:line="240" w:lineRule="auto"/>
              <w:jc w:val="center"/>
              <w:rPr>
                <w:rFonts w:ascii="Calibri" w:eastAsia="Times New Roman" w:hAnsi="Calibri" w:cs="Calibri"/>
                <w:b/>
                <w:bCs/>
                <w:color w:val="000000"/>
              </w:rPr>
            </w:pPr>
            <w:r w:rsidRPr="00D70E1C">
              <w:rPr>
                <w:rFonts w:ascii="Calibri" w:eastAsia="Times New Roman" w:hAnsi="Calibri" w:cs="Calibri"/>
                <w:b/>
                <w:bCs/>
                <w:color w:val="000000"/>
              </w:rPr>
              <w:t>Standard</w:t>
            </w:r>
          </w:p>
        </w:tc>
        <w:tc>
          <w:tcPr>
            <w:tcW w:w="1109" w:type="dxa"/>
            <w:tcBorders>
              <w:top w:val="single" w:sz="4" w:space="0" w:color="auto"/>
              <w:left w:val="nil"/>
              <w:bottom w:val="single" w:sz="4" w:space="0" w:color="auto"/>
              <w:right w:val="single" w:sz="4" w:space="0" w:color="auto"/>
            </w:tcBorders>
            <w:noWrap/>
            <w:vAlign w:val="center"/>
            <w:hideMark/>
          </w:tcPr>
          <w:p w14:paraId="2FFE9FA3" w14:textId="557E7C28" w:rsidR="00C8159F" w:rsidRPr="00D70E1C" w:rsidRDefault="00130113" w:rsidP="00366C7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CMS, </w:t>
            </w:r>
            <w:r w:rsidR="00C8159F" w:rsidRPr="00D70E1C">
              <w:rPr>
                <w:rFonts w:ascii="Calibri" w:eastAsia="Times New Roman" w:hAnsi="Calibri" w:cs="Calibri"/>
                <w:b/>
                <w:bCs/>
                <w:color w:val="000000"/>
              </w:rPr>
              <w:t>TJC</w:t>
            </w:r>
            <w:r>
              <w:rPr>
                <w:rFonts w:ascii="Calibri" w:eastAsia="Times New Roman" w:hAnsi="Calibri" w:cs="Calibri"/>
                <w:b/>
                <w:bCs/>
                <w:color w:val="000000"/>
              </w:rPr>
              <w:t>, DNV</w:t>
            </w:r>
          </w:p>
        </w:tc>
        <w:tc>
          <w:tcPr>
            <w:tcW w:w="1298" w:type="dxa"/>
            <w:tcBorders>
              <w:top w:val="single" w:sz="4" w:space="0" w:color="auto"/>
              <w:left w:val="nil"/>
              <w:bottom w:val="single" w:sz="4" w:space="0" w:color="auto"/>
              <w:right w:val="single" w:sz="4" w:space="0" w:color="auto"/>
            </w:tcBorders>
            <w:vAlign w:val="center"/>
            <w:hideMark/>
          </w:tcPr>
          <w:p w14:paraId="6095205B" w14:textId="77777777" w:rsidR="00C8159F" w:rsidRPr="00D70E1C" w:rsidRDefault="00C8159F" w:rsidP="00366C72">
            <w:pPr>
              <w:spacing w:after="0" w:line="240" w:lineRule="auto"/>
              <w:jc w:val="center"/>
              <w:rPr>
                <w:rFonts w:ascii="Calibri" w:eastAsia="Times New Roman" w:hAnsi="Calibri" w:cs="Calibri"/>
                <w:b/>
                <w:bCs/>
                <w:color w:val="000000"/>
              </w:rPr>
            </w:pPr>
            <w:r w:rsidRPr="00D70E1C">
              <w:rPr>
                <w:rFonts w:ascii="Calibri" w:eastAsia="Times New Roman" w:hAnsi="Calibri" w:cs="Calibri"/>
                <w:b/>
                <w:bCs/>
                <w:color w:val="000000"/>
              </w:rPr>
              <w:t>AHCA as of 01/01/2024</w:t>
            </w:r>
          </w:p>
        </w:tc>
        <w:tc>
          <w:tcPr>
            <w:tcW w:w="6083" w:type="dxa"/>
            <w:tcBorders>
              <w:top w:val="single" w:sz="4" w:space="0" w:color="auto"/>
              <w:left w:val="nil"/>
              <w:bottom w:val="single" w:sz="4" w:space="0" w:color="auto"/>
              <w:right w:val="single" w:sz="4" w:space="0" w:color="auto"/>
            </w:tcBorders>
            <w:vAlign w:val="center"/>
            <w:hideMark/>
          </w:tcPr>
          <w:p w14:paraId="54073074" w14:textId="77777777" w:rsidR="00C8159F" w:rsidRPr="00D70E1C" w:rsidRDefault="00C8159F" w:rsidP="00366C72">
            <w:pPr>
              <w:spacing w:after="0" w:line="240" w:lineRule="auto"/>
              <w:jc w:val="center"/>
              <w:rPr>
                <w:rFonts w:ascii="Calibri" w:eastAsia="Times New Roman" w:hAnsi="Calibri" w:cs="Calibri"/>
                <w:b/>
                <w:bCs/>
                <w:color w:val="000000"/>
              </w:rPr>
            </w:pPr>
            <w:r w:rsidRPr="00D70E1C">
              <w:rPr>
                <w:rFonts w:ascii="Calibri" w:eastAsia="Times New Roman" w:hAnsi="Calibri" w:cs="Calibri"/>
                <w:b/>
                <w:bCs/>
                <w:color w:val="000000"/>
              </w:rPr>
              <w:t>Publication Name</w:t>
            </w:r>
          </w:p>
        </w:tc>
      </w:tr>
      <w:tr w:rsidR="00C8159F" w:rsidRPr="00D70E1C" w14:paraId="71D8B458"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0B2400ED"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101</w:t>
            </w:r>
          </w:p>
        </w:tc>
        <w:tc>
          <w:tcPr>
            <w:tcW w:w="1109" w:type="dxa"/>
            <w:tcBorders>
              <w:top w:val="nil"/>
              <w:left w:val="nil"/>
              <w:bottom w:val="single" w:sz="4" w:space="0" w:color="auto"/>
              <w:right w:val="single" w:sz="4" w:space="0" w:color="auto"/>
            </w:tcBorders>
            <w:noWrap/>
            <w:vAlign w:val="bottom"/>
            <w:hideMark/>
          </w:tcPr>
          <w:p w14:paraId="7F444103"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2012</w:t>
            </w:r>
          </w:p>
        </w:tc>
        <w:tc>
          <w:tcPr>
            <w:tcW w:w="1298" w:type="dxa"/>
            <w:tcBorders>
              <w:top w:val="nil"/>
              <w:left w:val="nil"/>
              <w:bottom w:val="single" w:sz="4" w:space="0" w:color="auto"/>
              <w:right w:val="single" w:sz="4" w:space="0" w:color="auto"/>
            </w:tcBorders>
            <w:noWrap/>
            <w:vAlign w:val="bottom"/>
            <w:hideMark/>
          </w:tcPr>
          <w:p w14:paraId="6FA5A318"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2021</w:t>
            </w:r>
          </w:p>
        </w:tc>
        <w:tc>
          <w:tcPr>
            <w:tcW w:w="6083" w:type="dxa"/>
            <w:tcBorders>
              <w:top w:val="nil"/>
              <w:left w:val="nil"/>
              <w:bottom w:val="single" w:sz="4" w:space="0" w:color="auto"/>
              <w:right w:val="single" w:sz="4" w:space="0" w:color="auto"/>
            </w:tcBorders>
            <w:noWrap/>
            <w:vAlign w:val="bottom"/>
            <w:hideMark/>
          </w:tcPr>
          <w:p w14:paraId="406EB313"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Life Safety</w:t>
            </w:r>
          </w:p>
        </w:tc>
      </w:tr>
      <w:tr w:rsidR="00C8159F" w:rsidRPr="00D70E1C" w14:paraId="180F0C66"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218B8902"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10</w:t>
            </w:r>
          </w:p>
        </w:tc>
        <w:tc>
          <w:tcPr>
            <w:tcW w:w="1109" w:type="dxa"/>
            <w:tcBorders>
              <w:top w:val="nil"/>
              <w:left w:val="nil"/>
              <w:bottom w:val="single" w:sz="4" w:space="0" w:color="auto"/>
              <w:right w:val="single" w:sz="4" w:space="0" w:color="auto"/>
            </w:tcBorders>
            <w:noWrap/>
            <w:vAlign w:val="bottom"/>
            <w:hideMark/>
          </w:tcPr>
          <w:p w14:paraId="0113E114"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2010</w:t>
            </w:r>
          </w:p>
        </w:tc>
        <w:tc>
          <w:tcPr>
            <w:tcW w:w="1298" w:type="dxa"/>
            <w:tcBorders>
              <w:top w:val="nil"/>
              <w:left w:val="nil"/>
              <w:bottom w:val="single" w:sz="4" w:space="0" w:color="auto"/>
              <w:right w:val="single" w:sz="4" w:space="0" w:color="auto"/>
            </w:tcBorders>
            <w:noWrap/>
            <w:vAlign w:val="bottom"/>
            <w:hideMark/>
          </w:tcPr>
          <w:p w14:paraId="12614CA9"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2018</w:t>
            </w:r>
          </w:p>
        </w:tc>
        <w:tc>
          <w:tcPr>
            <w:tcW w:w="6083" w:type="dxa"/>
            <w:tcBorders>
              <w:top w:val="nil"/>
              <w:left w:val="nil"/>
              <w:bottom w:val="single" w:sz="4" w:space="0" w:color="auto"/>
              <w:right w:val="single" w:sz="4" w:space="0" w:color="auto"/>
            </w:tcBorders>
            <w:noWrap/>
            <w:vAlign w:val="bottom"/>
            <w:hideMark/>
          </w:tcPr>
          <w:p w14:paraId="39C6BB5F"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Standard for portable fire extinguishers</w:t>
            </w:r>
          </w:p>
        </w:tc>
      </w:tr>
      <w:tr w:rsidR="00C8159F" w:rsidRPr="00D70E1C" w14:paraId="1C93E290"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145B5337"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17</w:t>
            </w:r>
          </w:p>
        </w:tc>
        <w:tc>
          <w:tcPr>
            <w:tcW w:w="1109" w:type="dxa"/>
            <w:tcBorders>
              <w:top w:val="nil"/>
              <w:left w:val="nil"/>
              <w:bottom w:val="single" w:sz="4" w:space="0" w:color="auto"/>
              <w:right w:val="single" w:sz="4" w:space="0" w:color="auto"/>
            </w:tcBorders>
            <w:noWrap/>
            <w:vAlign w:val="bottom"/>
            <w:hideMark/>
          </w:tcPr>
          <w:p w14:paraId="0E941443"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2009</w:t>
            </w:r>
          </w:p>
        </w:tc>
        <w:tc>
          <w:tcPr>
            <w:tcW w:w="1298" w:type="dxa"/>
            <w:tcBorders>
              <w:top w:val="nil"/>
              <w:left w:val="nil"/>
              <w:bottom w:val="single" w:sz="4" w:space="0" w:color="auto"/>
              <w:right w:val="single" w:sz="4" w:space="0" w:color="auto"/>
            </w:tcBorders>
            <w:noWrap/>
            <w:vAlign w:val="bottom"/>
            <w:hideMark/>
          </w:tcPr>
          <w:p w14:paraId="3DEA9288"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2021</w:t>
            </w:r>
          </w:p>
        </w:tc>
        <w:tc>
          <w:tcPr>
            <w:tcW w:w="6083" w:type="dxa"/>
            <w:tcBorders>
              <w:top w:val="nil"/>
              <w:left w:val="nil"/>
              <w:bottom w:val="single" w:sz="4" w:space="0" w:color="auto"/>
              <w:right w:val="single" w:sz="4" w:space="0" w:color="auto"/>
            </w:tcBorders>
            <w:noWrap/>
            <w:vAlign w:val="bottom"/>
            <w:hideMark/>
          </w:tcPr>
          <w:p w14:paraId="6B043C8D"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Standard for dry chemical extinguishing systems</w:t>
            </w:r>
          </w:p>
        </w:tc>
      </w:tr>
      <w:tr w:rsidR="00C8159F" w:rsidRPr="00D70E1C" w14:paraId="0361878C"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7067732B"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17A</w:t>
            </w:r>
          </w:p>
        </w:tc>
        <w:tc>
          <w:tcPr>
            <w:tcW w:w="1109" w:type="dxa"/>
            <w:tcBorders>
              <w:top w:val="nil"/>
              <w:left w:val="nil"/>
              <w:bottom w:val="single" w:sz="4" w:space="0" w:color="auto"/>
              <w:right w:val="single" w:sz="4" w:space="0" w:color="auto"/>
            </w:tcBorders>
            <w:noWrap/>
            <w:vAlign w:val="bottom"/>
            <w:hideMark/>
          </w:tcPr>
          <w:p w14:paraId="4BBA360D"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2009</w:t>
            </w:r>
          </w:p>
        </w:tc>
        <w:tc>
          <w:tcPr>
            <w:tcW w:w="1298" w:type="dxa"/>
            <w:tcBorders>
              <w:top w:val="nil"/>
              <w:left w:val="nil"/>
              <w:bottom w:val="single" w:sz="4" w:space="0" w:color="auto"/>
              <w:right w:val="single" w:sz="4" w:space="0" w:color="auto"/>
            </w:tcBorders>
            <w:noWrap/>
            <w:vAlign w:val="bottom"/>
            <w:hideMark/>
          </w:tcPr>
          <w:p w14:paraId="69A36BFF"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2021</w:t>
            </w:r>
          </w:p>
        </w:tc>
        <w:tc>
          <w:tcPr>
            <w:tcW w:w="6083" w:type="dxa"/>
            <w:tcBorders>
              <w:top w:val="nil"/>
              <w:left w:val="nil"/>
              <w:bottom w:val="single" w:sz="4" w:space="0" w:color="auto"/>
              <w:right w:val="single" w:sz="4" w:space="0" w:color="auto"/>
            </w:tcBorders>
            <w:noWrap/>
            <w:vAlign w:val="bottom"/>
            <w:hideMark/>
          </w:tcPr>
          <w:p w14:paraId="3D7317B6"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Standard for wet chemical extinguishing systems</w:t>
            </w:r>
          </w:p>
        </w:tc>
      </w:tr>
      <w:tr w:rsidR="00C8159F" w:rsidRPr="00D70E1C" w14:paraId="2FAA5996"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4F99C4F3"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25</w:t>
            </w:r>
          </w:p>
        </w:tc>
        <w:tc>
          <w:tcPr>
            <w:tcW w:w="1109" w:type="dxa"/>
            <w:tcBorders>
              <w:top w:val="nil"/>
              <w:left w:val="nil"/>
              <w:bottom w:val="single" w:sz="4" w:space="0" w:color="auto"/>
              <w:right w:val="single" w:sz="4" w:space="0" w:color="auto"/>
            </w:tcBorders>
            <w:noWrap/>
            <w:vAlign w:val="bottom"/>
            <w:hideMark/>
          </w:tcPr>
          <w:p w14:paraId="592575DE"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2011</w:t>
            </w:r>
          </w:p>
        </w:tc>
        <w:tc>
          <w:tcPr>
            <w:tcW w:w="1298" w:type="dxa"/>
            <w:tcBorders>
              <w:top w:val="nil"/>
              <w:left w:val="nil"/>
              <w:bottom w:val="single" w:sz="4" w:space="0" w:color="auto"/>
              <w:right w:val="single" w:sz="4" w:space="0" w:color="auto"/>
            </w:tcBorders>
            <w:noWrap/>
            <w:vAlign w:val="bottom"/>
            <w:hideMark/>
          </w:tcPr>
          <w:p w14:paraId="5F889E1A"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2020</w:t>
            </w:r>
          </w:p>
        </w:tc>
        <w:tc>
          <w:tcPr>
            <w:tcW w:w="6083" w:type="dxa"/>
            <w:tcBorders>
              <w:top w:val="nil"/>
              <w:left w:val="nil"/>
              <w:bottom w:val="single" w:sz="4" w:space="0" w:color="auto"/>
              <w:right w:val="single" w:sz="4" w:space="0" w:color="auto"/>
            </w:tcBorders>
            <w:noWrap/>
            <w:vAlign w:val="bottom"/>
            <w:hideMark/>
          </w:tcPr>
          <w:p w14:paraId="1726341F" w14:textId="475934E2"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 xml:space="preserve">Standard for the inspection, testing, and </w:t>
            </w:r>
            <w:proofErr w:type="spellStart"/>
            <w:r w:rsidRPr="00D70E1C">
              <w:rPr>
                <w:rFonts w:ascii="Calibri" w:eastAsia="Times New Roman" w:hAnsi="Calibri" w:cs="Calibri"/>
                <w:color w:val="000000"/>
              </w:rPr>
              <w:t>maint</w:t>
            </w:r>
            <w:proofErr w:type="spellEnd"/>
            <w:r w:rsidRPr="00D70E1C">
              <w:rPr>
                <w:rFonts w:ascii="Calibri" w:eastAsia="Times New Roman" w:hAnsi="Calibri" w:cs="Calibri"/>
                <w:color w:val="000000"/>
              </w:rPr>
              <w:t xml:space="preserve"> of </w:t>
            </w:r>
            <w:r w:rsidR="00130113" w:rsidRPr="00D70E1C">
              <w:rPr>
                <w:rFonts w:ascii="Calibri" w:eastAsia="Times New Roman" w:hAnsi="Calibri" w:cs="Calibri"/>
                <w:color w:val="000000"/>
              </w:rPr>
              <w:t>water-based</w:t>
            </w:r>
            <w:r w:rsidRPr="00D70E1C">
              <w:rPr>
                <w:rFonts w:ascii="Calibri" w:eastAsia="Times New Roman" w:hAnsi="Calibri" w:cs="Calibri"/>
                <w:color w:val="000000"/>
              </w:rPr>
              <w:t xml:space="preserve"> fire protection systems</w:t>
            </w:r>
          </w:p>
        </w:tc>
      </w:tr>
      <w:tr w:rsidR="00C8159F" w:rsidRPr="00D70E1C" w14:paraId="51B88B4E"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353B9E8B"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70</w:t>
            </w:r>
          </w:p>
        </w:tc>
        <w:tc>
          <w:tcPr>
            <w:tcW w:w="1109" w:type="dxa"/>
            <w:tcBorders>
              <w:top w:val="nil"/>
              <w:left w:val="nil"/>
              <w:bottom w:val="single" w:sz="4" w:space="0" w:color="auto"/>
              <w:right w:val="single" w:sz="4" w:space="0" w:color="auto"/>
            </w:tcBorders>
            <w:noWrap/>
            <w:vAlign w:val="bottom"/>
            <w:hideMark/>
          </w:tcPr>
          <w:p w14:paraId="4B3E062C"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2011</w:t>
            </w:r>
          </w:p>
        </w:tc>
        <w:tc>
          <w:tcPr>
            <w:tcW w:w="1298" w:type="dxa"/>
            <w:tcBorders>
              <w:top w:val="nil"/>
              <w:left w:val="nil"/>
              <w:bottom w:val="single" w:sz="4" w:space="0" w:color="auto"/>
              <w:right w:val="single" w:sz="4" w:space="0" w:color="auto"/>
            </w:tcBorders>
            <w:noWrap/>
            <w:vAlign w:val="bottom"/>
            <w:hideMark/>
          </w:tcPr>
          <w:p w14:paraId="29D19AF5"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2020</w:t>
            </w:r>
          </w:p>
        </w:tc>
        <w:tc>
          <w:tcPr>
            <w:tcW w:w="6083" w:type="dxa"/>
            <w:tcBorders>
              <w:top w:val="nil"/>
              <w:left w:val="nil"/>
              <w:bottom w:val="single" w:sz="4" w:space="0" w:color="auto"/>
              <w:right w:val="single" w:sz="4" w:space="0" w:color="auto"/>
            </w:tcBorders>
            <w:noWrap/>
            <w:vAlign w:val="bottom"/>
            <w:hideMark/>
          </w:tcPr>
          <w:p w14:paraId="6932822B"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NEC</w:t>
            </w:r>
          </w:p>
        </w:tc>
      </w:tr>
      <w:tr w:rsidR="00C8159F" w:rsidRPr="00D70E1C" w14:paraId="7F093A16"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2FC50774"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72</w:t>
            </w:r>
          </w:p>
        </w:tc>
        <w:tc>
          <w:tcPr>
            <w:tcW w:w="1109" w:type="dxa"/>
            <w:tcBorders>
              <w:top w:val="nil"/>
              <w:left w:val="nil"/>
              <w:bottom w:val="single" w:sz="4" w:space="0" w:color="auto"/>
              <w:right w:val="single" w:sz="4" w:space="0" w:color="auto"/>
            </w:tcBorders>
            <w:noWrap/>
            <w:vAlign w:val="bottom"/>
            <w:hideMark/>
          </w:tcPr>
          <w:p w14:paraId="34BBB7FF"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2010</w:t>
            </w:r>
          </w:p>
        </w:tc>
        <w:tc>
          <w:tcPr>
            <w:tcW w:w="1298" w:type="dxa"/>
            <w:tcBorders>
              <w:top w:val="nil"/>
              <w:left w:val="nil"/>
              <w:bottom w:val="single" w:sz="4" w:space="0" w:color="auto"/>
              <w:right w:val="single" w:sz="4" w:space="0" w:color="auto"/>
            </w:tcBorders>
            <w:noWrap/>
            <w:vAlign w:val="bottom"/>
            <w:hideMark/>
          </w:tcPr>
          <w:p w14:paraId="428E8DF3"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2019</w:t>
            </w:r>
          </w:p>
        </w:tc>
        <w:tc>
          <w:tcPr>
            <w:tcW w:w="6083" w:type="dxa"/>
            <w:tcBorders>
              <w:top w:val="nil"/>
              <w:left w:val="nil"/>
              <w:bottom w:val="single" w:sz="4" w:space="0" w:color="auto"/>
              <w:right w:val="single" w:sz="4" w:space="0" w:color="auto"/>
            </w:tcBorders>
            <w:noWrap/>
            <w:vAlign w:val="bottom"/>
            <w:hideMark/>
          </w:tcPr>
          <w:p w14:paraId="71E87CD0"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National Fire Alarm and signaling code</w:t>
            </w:r>
          </w:p>
        </w:tc>
      </w:tr>
      <w:tr w:rsidR="00C8159F" w:rsidRPr="00D70E1C" w14:paraId="27A35A35"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20064805"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80</w:t>
            </w:r>
          </w:p>
        </w:tc>
        <w:tc>
          <w:tcPr>
            <w:tcW w:w="1109" w:type="dxa"/>
            <w:tcBorders>
              <w:top w:val="nil"/>
              <w:left w:val="nil"/>
              <w:bottom w:val="single" w:sz="4" w:space="0" w:color="auto"/>
              <w:right w:val="single" w:sz="4" w:space="0" w:color="auto"/>
            </w:tcBorders>
            <w:noWrap/>
            <w:vAlign w:val="bottom"/>
            <w:hideMark/>
          </w:tcPr>
          <w:p w14:paraId="2C059C31"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2010</w:t>
            </w:r>
          </w:p>
        </w:tc>
        <w:tc>
          <w:tcPr>
            <w:tcW w:w="1298" w:type="dxa"/>
            <w:tcBorders>
              <w:top w:val="nil"/>
              <w:left w:val="nil"/>
              <w:bottom w:val="single" w:sz="4" w:space="0" w:color="auto"/>
              <w:right w:val="single" w:sz="4" w:space="0" w:color="auto"/>
            </w:tcBorders>
            <w:noWrap/>
            <w:vAlign w:val="bottom"/>
            <w:hideMark/>
          </w:tcPr>
          <w:p w14:paraId="3E009E93"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2019</w:t>
            </w:r>
          </w:p>
        </w:tc>
        <w:tc>
          <w:tcPr>
            <w:tcW w:w="6083" w:type="dxa"/>
            <w:tcBorders>
              <w:top w:val="nil"/>
              <w:left w:val="nil"/>
              <w:bottom w:val="single" w:sz="4" w:space="0" w:color="auto"/>
              <w:right w:val="single" w:sz="4" w:space="0" w:color="auto"/>
            </w:tcBorders>
            <w:noWrap/>
            <w:vAlign w:val="bottom"/>
            <w:hideMark/>
          </w:tcPr>
          <w:p w14:paraId="38D03C3A"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Standard for Fire Doors and other opening protectives</w:t>
            </w:r>
          </w:p>
        </w:tc>
      </w:tr>
      <w:tr w:rsidR="00C8159F" w:rsidRPr="00D70E1C" w14:paraId="2E5A0524"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40C874A0"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90A</w:t>
            </w:r>
          </w:p>
        </w:tc>
        <w:tc>
          <w:tcPr>
            <w:tcW w:w="1109" w:type="dxa"/>
            <w:tcBorders>
              <w:top w:val="nil"/>
              <w:left w:val="nil"/>
              <w:bottom w:val="single" w:sz="4" w:space="0" w:color="auto"/>
              <w:right w:val="single" w:sz="4" w:space="0" w:color="auto"/>
            </w:tcBorders>
            <w:noWrap/>
            <w:vAlign w:val="bottom"/>
            <w:hideMark/>
          </w:tcPr>
          <w:p w14:paraId="652F0201"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2012</w:t>
            </w:r>
          </w:p>
        </w:tc>
        <w:tc>
          <w:tcPr>
            <w:tcW w:w="1298" w:type="dxa"/>
            <w:tcBorders>
              <w:top w:val="nil"/>
              <w:left w:val="nil"/>
              <w:bottom w:val="single" w:sz="4" w:space="0" w:color="auto"/>
              <w:right w:val="single" w:sz="4" w:space="0" w:color="auto"/>
            </w:tcBorders>
            <w:noWrap/>
            <w:vAlign w:val="bottom"/>
            <w:hideMark/>
          </w:tcPr>
          <w:p w14:paraId="30580699"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2021</w:t>
            </w:r>
          </w:p>
        </w:tc>
        <w:tc>
          <w:tcPr>
            <w:tcW w:w="6083" w:type="dxa"/>
            <w:tcBorders>
              <w:top w:val="nil"/>
              <w:left w:val="nil"/>
              <w:bottom w:val="single" w:sz="4" w:space="0" w:color="auto"/>
              <w:right w:val="single" w:sz="4" w:space="0" w:color="auto"/>
            </w:tcBorders>
            <w:noWrap/>
            <w:vAlign w:val="bottom"/>
            <w:hideMark/>
          </w:tcPr>
          <w:p w14:paraId="3C01DBCC" w14:textId="367BFC19"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 xml:space="preserve">Standard for the installation </w:t>
            </w:r>
            <w:r w:rsidR="00366C72">
              <w:rPr>
                <w:rFonts w:ascii="Calibri" w:eastAsia="Times New Roman" w:hAnsi="Calibri" w:cs="Calibri"/>
                <w:color w:val="000000"/>
              </w:rPr>
              <w:t>of AC</w:t>
            </w:r>
            <w:r w:rsidRPr="00D70E1C">
              <w:rPr>
                <w:rFonts w:ascii="Calibri" w:eastAsia="Times New Roman" w:hAnsi="Calibri" w:cs="Calibri"/>
                <w:color w:val="000000"/>
              </w:rPr>
              <w:t xml:space="preserve"> and </w:t>
            </w:r>
            <w:r w:rsidR="00366C72" w:rsidRPr="00D70E1C">
              <w:rPr>
                <w:rFonts w:ascii="Calibri" w:eastAsia="Times New Roman" w:hAnsi="Calibri" w:cs="Calibri"/>
                <w:color w:val="000000"/>
              </w:rPr>
              <w:t>Ventilation</w:t>
            </w:r>
            <w:r w:rsidRPr="00D70E1C">
              <w:rPr>
                <w:rFonts w:ascii="Calibri" w:eastAsia="Times New Roman" w:hAnsi="Calibri" w:cs="Calibri"/>
                <w:color w:val="000000"/>
              </w:rPr>
              <w:t xml:space="preserve"> Systems</w:t>
            </w:r>
          </w:p>
        </w:tc>
      </w:tr>
      <w:tr w:rsidR="00C8159F" w:rsidRPr="00D70E1C" w14:paraId="30969DE2"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4E83FC5C"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96</w:t>
            </w:r>
          </w:p>
        </w:tc>
        <w:tc>
          <w:tcPr>
            <w:tcW w:w="1109" w:type="dxa"/>
            <w:tcBorders>
              <w:top w:val="nil"/>
              <w:left w:val="nil"/>
              <w:bottom w:val="single" w:sz="4" w:space="0" w:color="auto"/>
              <w:right w:val="single" w:sz="4" w:space="0" w:color="auto"/>
            </w:tcBorders>
            <w:noWrap/>
            <w:vAlign w:val="bottom"/>
            <w:hideMark/>
          </w:tcPr>
          <w:p w14:paraId="38753DCC"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2011</w:t>
            </w:r>
          </w:p>
        </w:tc>
        <w:tc>
          <w:tcPr>
            <w:tcW w:w="1298" w:type="dxa"/>
            <w:tcBorders>
              <w:top w:val="nil"/>
              <w:left w:val="nil"/>
              <w:bottom w:val="single" w:sz="4" w:space="0" w:color="auto"/>
              <w:right w:val="single" w:sz="4" w:space="0" w:color="auto"/>
            </w:tcBorders>
            <w:noWrap/>
            <w:vAlign w:val="bottom"/>
            <w:hideMark/>
          </w:tcPr>
          <w:p w14:paraId="15714740"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2021</w:t>
            </w:r>
          </w:p>
        </w:tc>
        <w:tc>
          <w:tcPr>
            <w:tcW w:w="6083" w:type="dxa"/>
            <w:tcBorders>
              <w:top w:val="nil"/>
              <w:left w:val="nil"/>
              <w:bottom w:val="single" w:sz="4" w:space="0" w:color="auto"/>
              <w:right w:val="single" w:sz="4" w:space="0" w:color="auto"/>
            </w:tcBorders>
            <w:noWrap/>
            <w:vAlign w:val="bottom"/>
            <w:hideMark/>
          </w:tcPr>
          <w:p w14:paraId="35C70EFC" w14:textId="4DFFFA3D"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 xml:space="preserve">Standard for </w:t>
            </w:r>
            <w:r w:rsidR="00366C72" w:rsidRPr="00D70E1C">
              <w:rPr>
                <w:rFonts w:ascii="Calibri" w:eastAsia="Times New Roman" w:hAnsi="Calibri" w:cs="Calibri"/>
                <w:color w:val="000000"/>
              </w:rPr>
              <w:t>Ventilation</w:t>
            </w:r>
            <w:r w:rsidRPr="00D70E1C">
              <w:rPr>
                <w:rFonts w:ascii="Calibri" w:eastAsia="Times New Roman" w:hAnsi="Calibri" w:cs="Calibri"/>
                <w:color w:val="000000"/>
              </w:rPr>
              <w:t xml:space="preserve"> control and Fire Protection of commercial Cooking Operations</w:t>
            </w:r>
          </w:p>
        </w:tc>
      </w:tr>
      <w:tr w:rsidR="00C8159F" w:rsidRPr="00D70E1C" w14:paraId="3D959499" w14:textId="77777777" w:rsidTr="00D5153F">
        <w:trPr>
          <w:trHeight w:val="458"/>
        </w:trPr>
        <w:tc>
          <w:tcPr>
            <w:tcW w:w="1046" w:type="dxa"/>
            <w:tcBorders>
              <w:top w:val="nil"/>
              <w:left w:val="single" w:sz="4" w:space="0" w:color="auto"/>
              <w:bottom w:val="single" w:sz="4" w:space="0" w:color="auto"/>
              <w:right w:val="single" w:sz="4" w:space="0" w:color="auto"/>
            </w:tcBorders>
            <w:noWrap/>
            <w:vAlign w:val="bottom"/>
            <w:hideMark/>
          </w:tcPr>
          <w:p w14:paraId="1D33B3C1"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NFPA 99</w:t>
            </w:r>
          </w:p>
        </w:tc>
        <w:tc>
          <w:tcPr>
            <w:tcW w:w="1109" w:type="dxa"/>
            <w:tcBorders>
              <w:top w:val="nil"/>
              <w:left w:val="nil"/>
              <w:bottom w:val="single" w:sz="4" w:space="0" w:color="auto"/>
              <w:right w:val="single" w:sz="4" w:space="0" w:color="auto"/>
            </w:tcBorders>
            <w:noWrap/>
            <w:vAlign w:val="bottom"/>
            <w:hideMark/>
          </w:tcPr>
          <w:p w14:paraId="6383C5FB"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2012</w:t>
            </w:r>
          </w:p>
        </w:tc>
        <w:tc>
          <w:tcPr>
            <w:tcW w:w="1298" w:type="dxa"/>
            <w:tcBorders>
              <w:top w:val="nil"/>
              <w:left w:val="nil"/>
              <w:bottom w:val="single" w:sz="4" w:space="0" w:color="auto"/>
              <w:right w:val="single" w:sz="4" w:space="0" w:color="auto"/>
            </w:tcBorders>
            <w:noWrap/>
            <w:vAlign w:val="bottom"/>
            <w:hideMark/>
          </w:tcPr>
          <w:p w14:paraId="6A41B982" w14:textId="77777777" w:rsidR="00C8159F" w:rsidRPr="00D70E1C" w:rsidRDefault="00C8159F" w:rsidP="00D70E1C">
            <w:pPr>
              <w:spacing w:after="0" w:line="240" w:lineRule="auto"/>
              <w:jc w:val="center"/>
              <w:rPr>
                <w:rFonts w:ascii="Calibri" w:eastAsia="Times New Roman" w:hAnsi="Calibri" w:cs="Calibri"/>
                <w:color w:val="000000"/>
              </w:rPr>
            </w:pPr>
            <w:r w:rsidRPr="00D70E1C">
              <w:rPr>
                <w:rFonts w:ascii="Calibri" w:eastAsia="Times New Roman" w:hAnsi="Calibri" w:cs="Calibri"/>
                <w:color w:val="000000"/>
              </w:rPr>
              <w:t>2021</w:t>
            </w:r>
          </w:p>
        </w:tc>
        <w:tc>
          <w:tcPr>
            <w:tcW w:w="6083" w:type="dxa"/>
            <w:tcBorders>
              <w:top w:val="nil"/>
              <w:left w:val="nil"/>
              <w:bottom w:val="single" w:sz="4" w:space="0" w:color="auto"/>
              <w:right w:val="single" w:sz="4" w:space="0" w:color="auto"/>
            </w:tcBorders>
            <w:noWrap/>
            <w:vAlign w:val="bottom"/>
            <w:hideMark/>
          </w:tcPr>
          <w:p w14:paraId="76769095" w14:textId="77777777" w:rsidR="00C8159F" w:rsidRPr="00D70E1C" w:rsidRDefault="00C8159F" w:rsidP="00D70E1C">
            <w:pPr>
              <w:spacing w:after="0" w:line="240" w:lineRule="auto"/>
              <w:rPr>
                <w:rFonts w:ascii="Calibri" w:eastAsia="Times New Roman" w:hAnsi="Calibri" w:cs="Calibri"/>
                <w:color w:val="000000"/>
              </w:rPr>
            </w:pPr>
            <w:r w:rsidRPr="00D70E1C">
              <w:rPr>
                <w:rFonts w:ascii="Calibri" w:eastAsia="Times New Roman" w:hAnsi="Calibri" w:cs="Calibri"/>
                <w:color w:val="000000"/>
              </w:rPr>
              <w:t>Health Care Facilities Code</w:t>
            </w:r>
          </w:p>
        </w:tc>
      </w:tr>
      <w:tr w:rsidR="00366C72" w:rsidRPr="00D70E1C" w14:paraId="2D2962FC" w14:textId="77777777" w:rsidTr="00D5153F">
        <w:trPr>
          <w:trHeight w:val="98"/>
        </w:trPr>
        <w:tc>
          <w:tcPr>
            <w:tcW w:w="9536" w:type="dxa"/>
            <w:gridSpan w:val="4"/>
            <w:tcBorders>
              <w:top w:val="nil"/>
              <w:left w:val="single" w:sz="4" w:space="0" w:color="auto"/>
              <w:bottom w:val="single" w:sz="4" w:space="0" w:color="auto"/>
              <w:right w:val="single" w:sz="4" w:space="0" w:color="auto"/>
            </w:tcBorders>
            <w:noWrap/>
            <w:vAlign w:val="bottom"/>
          </w:tcPr>
          <w:p w14:paraId="49A07EB3" w14:textId="0DFFB72E" w:rsidR="00366C72" w:rsidRPr="00D70E1C" w:rsidRDefault="00366C72" w:rsidP="00D70E1C">
            <w:pPr>
              <w:spacing w:after="0" w:line="240" w:lineRule="auto"/>
              <w:rPr>
                <w:rFonts w:ascii="Calibri" w:eastAsia="Times New Roman" w:hAnsi="Calibri" w:cs="Calibri"/>
                <w:color w:val="000000"/>
              </w:rPr>
            </w:pPr>
          </w:p>
        </w:tc>
      </w:tr>
      <w:tr w:rsidR="00366C72" w:rsidRPr="00D70E1C" w14:paraId="15D74BBB" w14:textId="77777777" w:rsidTr="00D5153F">
        <w:trPr>
          <w:trHeight w:val="458"/>
        </w:trPr>
        <w:tc>
          <w:tcPr>
            <w:tcW w:w="2155" w:type="dxa"/>
            <w:gridSpan w:val="2"/>
            <w:tcBorders>
              <w:top w:val="nil"/>
              <w:left w:val="single" w:sz="4" w:space="0" w:color="auto"/>
              <w:bottom w:val="single" w:sz="4" w:space="0" w:color="auto"/>
              <w:right w:val="single" w:sz="4" w:space="0" w:color="auto"/>
            </w:tcBorders>
            <w:noWrap/>
            <w:vAlign w:val="bottom"/>
          </w:tcPr>
          <w:p w14:paraId="650F4E83" w14:textId="073E19A0" w:rsidR="00366C72" w:rsidRPr="00D70E1C" w:rsidRDefault="00366C72" w:rsidP="00D70E1C">
            <w:pPr>
              <w:spacing w:after="0" w:line="240" w:lineRule="auto"/>
              <w:jc w:val="center"/>
              <w:rPr>
                <w:rFonts w:ascii="Calibri" w:eastAsia="Times New Roman" w:hAnsi="Calibri" w:cs="Calibri"/>
                <w:color w:val="000000"/>
              </w:rPr>
            </w:pPr>
            <w:r>
              <w:rPr>
                <w:rFonts w:ascii="Calibri" w:eastAsia="Times New Roman" w:hAnsi="Calibri" w:cs="Calibri"/>
                <w:color w:val="000000"/>
              </w:rPr>
              <w:t>Florida Building Code</w:t>
            </w:r>
          </w:p>
        </w:tc>
        <w:tc>
          <w:tcPr>
            <w:tcW w:w="1298" w:type="dxa"/>
            <w:tcBorders>
              <w:top w:val="nil"/>
              <w:left w:val="nil"/>
              <w:bottom w:val="single" w:sz="4" w:space="0" w:color="auto"/>
              <w:right w:val="single" w:sz="4" w:space="0" w:color="auto"/>
            </w:tcBorders>
            <w:noWrap/>
            <w:vAlign w:val="bottom"/>
          </w:tcPr>
          <w:p w14:paraId="1743F40C" w14:textId="556E912D" w:rsidR="00366C72" w:rsidRPr="00D70E1C" w:rsidRDefault="001560E0" w:rsidP="00D70E1C">
            <w:pPr>
              <w:spacing w:after="0" w:line="240" w:lineRule="auto"/>
              <w:jc w:val="center"/>
              <w:rPr>
                <w:rFonts w:ascii="Calibri" w:eastAsia="Times New Roman" w:hAnsi="Calibri" w:cs="Calibri"/>
                <w:color w:val="000000"/>
              </w:rPr>
            </w:pPr>
            <w:r>
              <w:rPr>
                <w:rFonts w:ascii="Calibri" w:eastAsia="Times New Roman" w:hAnsi="Calibri" w:cs="Calibri"/>
                <w:color w:val="000000"/>
              </w:rPr>
              <w:t>2023</w:t>
            </w:r>
          </w:p>
        </w:tc>
        <w:tc>
          <w:tcPr>
            <w:tcW w:w="6083" w:type="dxa"/>
            <w:tcBorders>
              <w:top w:val="nil"/>
              <w:left w:val="nil"/>
              <w:bottom w:val="single" w:sz="4" w:space="0" w:color="auto"/>
              <w:right w:val="single" w:sz="4" w:space="0" w:color="auto"/>
            </w:tcBorders>
            <w:noWrap/>
            <w:vAlign w:val="bottom"/>
          </w:tcPr>
          <w:p w14:paraId="24F63EE3" w14:textId="586A90D9" w:rsidR="00366C72" w:rsidRPr="00D70E1C" w:rsidRDefault="001560E0" w:rsidP="00D70E1C">
            <w:pPr>
              <w:spacing w:after="0" w:line="240" w:lineRule="auto"/>
              <w:rPr>
                <w:rFonts w:ascii="Calibri" w:eastAsia="Times New Roman" w:hAnsi="Calibri" w:cs="Calibri"/>
                <w:color w:val="000000"/>
              </w:rPr>
            </w:pPr>
            <w:r>
              <w:rPr>
                <w:rFonts w:ascii="Calibri" w:eastAsia="Times New Roman" w:hAnsi="Calibri" w:cs="Calibri"/>
                <w:color w:val="000000"/>
              </w:rPr>
              <w:t>8</w:t>
            </w:r>
            <w:r w:rsidRPr="001560E0">
              <w:rPr>
                <w:rFonts w:ascii="Calibri" w:eastAsia="Times New Roman" w:hAnsi="Calibri" w:cs="Calibri"/>
                <w:color w:val="000000"/>
                <w:vertAlign w:val="superscript"/>
              </w:rPr>
              <w:t>th</w:t>
            </w:r>
            <w:r>
              <w:rPr>
                <w:rFonts w:ascii="Calibri" w:eastAsia="Times New Roman" w:hAnsi="Calibri" w:cs="Calibri"/>
                <w:color w:val="000000"/>
              </w:rPr>
              <w:t xml:space="preserve"> Edition</w:t>
            </w:r>
          </w:p>
        </w:tc>
      </w:tr>
      <w:tr w:rsidR="001560E0" w:rsidRPr="00D70E1C" w14:paraId="129B5308" w14:textId="77777777" w:rsidTr="00D5153F">
        <w:trPr>
          <w:trHeight w:val="458"/>
        </w:trPr>
        <w:tc>
          <w:tcPr>
            <w:tcW w:w="2155" w:type="dxa"/>
            <w:gridSpan w:val="2"/>
            <w:tcBorders>
              <w:top w:val="nil"/>
              <w:left w:val="single" w:sz="4" w:space="0" w:color="auto"/>
              <w:bottom w:val="single" w:sz="4" w:space="0" w:color="auto"/>
              <w:right w:val="single" w:sz="4" w:space="0" w:color="auto"/>
            </w:tcBorders>
            <w:noWrap/>
            <w:vAlign w:val="bottom"/>
          </w:tcPr>
          <w:p w14:paraId="20F9DFB1" w14:textId="06F4F570" w:rsidR="001560E0" w:rsidRDefault="001560E0" w:rsidP="00D70E1C">
            <w:pPr>
              <w:spacing w:after="0" w:line="240" w:lineRule="auto"/>
              <w:jc w:val="center"/>
              <w:rPr>
                <w:rFonts w:ascii="Calibri" w:eastAsia="Times New Roman" w:hAnsi="Calibri" w:cs="Calibri"/>
                <w:color w:val="000000"/>
              </w:rPr>
            </w:pPr>
            <w:r>
              <w:rPr>
                <w:rFonts w:ascii="Calibri" w:eastAsia="Times New Roman" w:hAnsi="Calibri" w:cs="Calibri"/>
                <w:color w:val="000000"/>
              </w:rPr>
              <w:t>FGI Guidelines</w:t>
            </w:r>
          </w:p>
        </w:tc>
        <w:tc>
          <w:tcPr>
            <w:tcW w:w="1298" w:type="dxa"/>
            <w:tcBorders>
              <w:top w:val="nil"/>
              <w:left w:val="nil"/>
              <w:bottom w:val="single" w:sz="4" w:space="0" w:color="auto"/>
              <w:right w:val="single" w:sz="4" w:space="0" w:color="auto"/>
            </w:tcBorders>
            <w:noWrap/>
            <w:vAlign w:val="bottom"/>
          </w:tcPr>
          <w:p w14:paraId="2D073D87" w14:textId="3BCD0E6B" w:rsidR="001560E0" w:rsidRDefault="00605931" w:rsidP="00D70E1C">
            <w:pPr>
              <w:spacing w:after="0" w:line="240" w:lineRule="auto"/>
              <w:jc w:val="center"/>
              <w:rPr>
                <w:rFonts w:ascii="Calibri" w:eastAsia="Times New Roman" w:hAnsi="Calibri" w:cs="Calibri"/>
                <w:color w:val="000000"/>
              </w:rPr>
            </w:pPr>
            <w:r>
              <w:rPr>
                <w:rFonts w:ascii="Calibri" w:eastAsia="Times New Roman" w:hAnsi="Calibri" w:cs="Calibri"/>
                <w:color w:val="000000"/>
              </w:rPr>
              <w:t>2022</w:t>
            </w:r>
          </w:p>
        </w:tc>
        <w:tc>
          <w:tcPr>
            <w:tcW w:w="6083" w:type="dxa"/>
            <w:tcBorders>
              <w:top w:val="nil"/>
              <w:left w:val="nil"/>
              <w:bottom w:val="single" w:sz="4" w:space="0" w:color="auto"/>
              <w:right w:val="single" w:sz="4" w:space="0" w:color="auto"/>
            </w:tcBorders>
            <w:noWrap/>
            <w:vAlign w:val="bottom"/>
          </w:tcPr>
          <w:p w14:paraId="09D02EAD" w14:textId="6CE807C5" w:rsidR="001560E0" w:rsidRDefault="00605931" w:rsidP="00D70E1C">
            <w:pPr>
              <w:spacing w:after="0" w:line="240" w:lineRule="auto"/>
              <w:rPr>
                <w:rFonts w:ascii="Calibri" w:eastAsia="Times New Roman" w:hAnsi="Calibri" w:cs="Calibri"/>
                <w:color w:val="000000"/>
              </w:rPr>
            </w:pPr>
            <w:r w:rsidRPr="00605931">
              <w:rPr>
                <w:rFonts w:ascii="Calibri" w:eastAsia="Times New Roman" w:hAnsi="Calibri" w:cs="Calibri"/>
                <w:color w:val="000000"/>
              </w:rPr>
              <w:t>https://fgiguidelines.org/guidelines/adoption-map/</w:t>
            </w:r>
          </w:p>
        </w:tc>
      </w:tr>
      <w:tr w:rsidR="00C8159F" w:rsidRPr="00D70E1C" w14:paraId="47F219E2" w14:textId="77777777" w:rsidTr="00D5153F">
        <w:trPr>
          <w:trHeight w:val="458"/>
        </w:trPr>
        <w:tc>
          <w:tcPr>
            <w:tcW w:w="1046" w:type="dxa"/>
            <w:tcBorders>
              <w:top w:val="nil"/>
              <w:left w:val="nil"/>
              <w:bottom w:val="nil"/>
              <w:right w:val="nil"/>
            </w:tcBorders>
            <w:noWrap/>
            <w:vAlign w:val="bottom"/>
            <w:hideMark/>
          </w:tcPr>
          <w:p w14:paraId="2E727DC9" w14:textId="77777777" w:rsidR="00C8159F" w:rsidRPr="00D70E1C" w:rsidRDefault="00C8159F" w:rsidP="00D70E1C">
            <w:pPr>
              <w:spacing w:after="0" w:line="240" w:lineRule="auto"/>
              <w:rPr>
                <w:rFonts w:ascii="Calibri" w:eastAsia="Times New Roman" w:hAnsi="Calibri" w:cs="Calibri"/>
                <w:color w:val="000000"/>
              </w:rPr>
            </w:pPr>
          </w:p>
        </w:tc>
        <w:tc>
          <w:tcPr>
            <w:tcW w:w="1109" w:type="dxa"/>
            <w:tcBorders>
              <w:top w:val="nil"/>
              <w:left w:val="nil"/>
              <w:bottom w:val="nil"/>
              <w:right w:val="nil"/>
            </w:tcBorders>
            <w:noWrap/>
            <w:vAlign w:val="bottom"/>
            <w:hideMark/>
          </w:tcPr>
          <w:p w14:paraId="79505771" w14:textId="77777777" w:rsidR="00C8159F" w:rsidRPr="00D70E1C" w:rsidRDefault="00C8159F" w:rsidP="00D70E1C">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noWrap/>
            <w:vAlign w:val="bottom"/>
            <w:hideMark/>
          </w:tcPr>
          <w:p w14:paraId="2F1A5896" w14:textId="77777777" w:rsidR="00C8159F" w:rsidRPr="00D70E1C" w:rsidRDefault="00C8159F" w:rsidP="00D70E1C">
            <w:pPr>
              <w:spacing w:after="0" w:line="240" w:lineRule="auto"/>
              <w:rPr>
                <w:rFonts w:ascii="Times New Roman" w:eastAsia="Times New Roman" w:hAnsi="Times New Roman" w:cs="Times New Roman"/>
                <w:sz w:val="20"/>
                <w:szCs w:val="20"/>
              </w:rPr>
            </w:pPr>
          </w:p>
        </w:tc>
        <w:tc>
          <w:tcPr>
            <w:tcW w:w="6083" w:type="dxa"/>
            <w:tcBorders>
              <w:top w:val="nil"/>
              <w:left w:val="nil"/>
              <w:bottom w:val="nil"/>
              <w:right w:val="nil"/>
            </w:tcBorders>
            <w:noWrap/>
            <w:vAlign w:val="bottom"/>
            <w:hideMark/>
          </w:tcPr>
          <w:p w14:paraId="20C530E9" w14:textId="77777777" w:rsidR="00C8159F" w:rsidRPr="00D70E1C" w:rsidRDefault="00C8159F" w:rsidP="00D70E1C">
            <w:pPr>
              <w:spacing w:after="0" w:line="240" w:lineRule="auto"/>
              <w:rPr>
                <w:rFonts w:ascii="Times New Roman" w:eastAsia="Times New Roman" w:hAnsi="Times New Roman" w:cs="Times New Roman"/>
                <w:sz w:val="20"/>
                <w:szCs w:val="20"/>
              </w:rPr>
            </w:pPr>
          </w:p>
        </w:tc>
      </w:tr>
    </w:tbl>
    <w:p w14:paraId="226E8238" w14:textId="5160F45A" w:rsidR="00B34593" w:rsidRPr="00FA79AC" w:rsidRDefault="00B34593" w:rsidP="00B34593">
      <w:pPr>
        <w:rPr>
          <w:rFonts w:ascii="Arial" w:hAnsi="Arial" w:cs="Arial"/>
          <w:b/>
          <w:bCs/>
          <w:sz w:val="24"/>
          <w:szCs w:val="24"/>
        </w:rPr>
      </w:pPr>
    </w:p>
    <w:p w14:paraId="26DAE83E" w14:textId="77777777" w:rsidR="002A40CB" w:rsidRDefault="002A40CB">
      <w:pPr>
        <w:rPr>
          <w:rFonts w:ascii="Arial" w:hAnsi="Arial" w:cs="Arial"/>
          <w:bCs/>
          <w:sz w:val="24"/>
          <w:szCs w:val="24"/>
        </w:rPr>
      </w:pPr>
      <w:r>
        <w:rPr>
          <w:rFonts w:ascii="Arial" w:hAnsi="Arial" w:cs="Arial"/>
          <w:bCs/>
          <w:sz w:val="24"/>
          <w:szCs w:val="24"/>
        </w:rPr>
        <w:br w:type="page"/>
      </w:r>
    </w:p>
    <w:p w14:paraId="2AE287F8" w14:textId="6C2A1E57" w:rsidR="00044D66" w:rsidRDefault="00A75F5F" w:rsidP="00103CE8">
      <w:pPr>
        <w:rPr>
          <w:rFonts w:ascii="Arial" w:hAnsi="Arial" w:cs="Arial"/>
          <w:bCs/>
          <w:sz w:val="24"/>
          <w:szCs w:val="24"/>
        </w:rPr>
      </w:pPr>
      <w:r>
        <w:rPr>
          <w:rFonts w:ascii="Arial" w:hAnsi="Arial" w:cs="Arial"/>
          <w:bCs/>
          <w:sz w:val="24"/>
          <w:szCs w:val="24"/>
        </w:rPr>
        <w:lastRenderedPageBreak/>
        <w:t>Exhibit A</w:t>
      </w:r>
    </w:p>
    <w:p w14:paraId="5A14E204" w14:textId="4F86F9F4" w:rsidR="00103CE8" w:rsidRPr="00103CE8" w:rsidRDefault="00103CE8" w:rsidP="00103CE8">
      <w:pPr>
        <w:rPr>
          <w:rFonts w:ascii="Arial" w:hAnsi="Arial" w:cs="Arial"/>
          <w:b/>
          <w:bCs/>
          <w:sz w:val="21"/>
          <w:szCs w:val="21"/>
        </w:rPr>
      </w:pPr>
      <w:r w:rsidRPr="00103CE8">
        <w:rPr>
          <w:rFonts w:ascii="Arial" w:hAnsi="Arial" w:cs="Arial"/>
          <w:b/>
          <w:bCs/>
          <w:sz w:val="21"/>
          <w:szCs w:val="21"/>
        </w:rPr>
        <w:t>FHEA Codes &amp; Standards Committee –</w:t>
      </w:r>
      <w:r w:rsidRPr="00B34593">
        <w:rPr>
          <w:rFonts w:ascii="Arial" w:hAnsi="Arial" w:cs="Arial"/>
          <w:b/>
          <w:bCs/>
          <w:sz w:val="21"/>
          <w:szCs w:val="21"/>
        </w:rPr>
        <w:t xml:space="preserve"> </w:t>
      </w:r>
      <w:r w:rsidRPr="00103CE8">
        <w:rPr>
          <w:rFonts w:ascii="Arial" w:hAnsi="Arial" w:cs="Arial"/>
          <w:b/>
          <w:bCs/>
          <w:sz w:val="21"/>
          <w:szCs w:val="21"/>
        </w:rPr>
        <w:t>Charter</w:t>
      </w:r>
    </w:p>
    <w:p w14:paraId="6E2F9BD3" w14:textId="77777777" w:rsidR="00103CE8" w:rsidRPr="00103CE8" w:rsidRDefault="00520C6F" w:rsidP="00103CE8">
      <w:pPr>
        <w:rPr>
          <w:rFonts w:ascii="Arial" w:hAnsi="Arial" w:cs="Arial"/>
          <w:bCs/>
          <w:sz w:val="21"/>
          <w:szCs w:val="21"/>
        </w:rPr>
      </w:pPr>
      <w:r>
        <w:rPr>
          <w:rFonts w:ascii="Arial" w:hAnsi="Arial" w:cs="Arial"/>
          <w:bCs/>
          <w:sz w:val="21"/>
          <w:szCs w:val="21"/>
        </w:rPr>
        <w:pict w14:anchorId="7E4ADF3E">
          <v:rect id="_x0000_i1025" style="width:0;height:1.5pt" o:hralign="center" o:hrstd="t" o:hr="t" fillcolor="#a0a0a0" stroked="f"/>
        </w:pict>
      </w:r>
    </w:p>
    <w:p w14:paraId="3379EED4" w14:textId="77777777" w:rsidR="00103CE8" w:rsidRPr="00103CE8" w:rsidRDefault="00103CE8" w:rsidP="00103CE8">
      <w:pPr>
        <w:rPr>
          <w:rFonts w:ascii="Arial" w:hAnsi="Arial" w:cs="Arial"/>
          <w:b/>
          <w:bCs/>
          <w:sz w:val="21"/>
          <w:szCs w:val="21"/>
        </w:rPr>
      </w:pPr>
      <w:r w:rsidRPr="00103CE8">
        <w:rPr>
          <w:rFonts w:ascii="Arial" w:hAnsi="Arial" w:cs="Arial"/>
          <w:b/>
          <w:bCs/>
          <w:sz w:val="21"/>
          <w:szCs w:val="21"/>
        </w:rPr>
        <w:t>Purpose</w:t>
      </w:r>
    </w:p>
    <w:p w14:paraId="67CC1A8C" w14:textId="77777777" w:rsidR="00103CE8" w:rsidRPr="00103CE8" w:rsidRDefault="00103CE8" w:rsidP="00103CE8">
      <w:pPr>
        <w:rPr>
          <w:rFonts w:ascii="Arial" w:hAnsi="Arial" w:cs="Arial"/>
          <w:bCs/>
          <w:sz w:val="21"/>
          <w:szCs w:val="21"/>
        </w:rPr>
      </w:pPr>
      <w:r w:rsidRPr="00103CE8">
        <w:rPr>
          <w:rFonts w:ascii="Arial" w:hAnsi="Arial" w:cs="Arial"/>
          <w:bCs/>
          <w:sz w:val="21"/>
          <w:szCs w:val="21"/>
        </w:rPr>
        <w:t>The FHEA Codes &amp; Standards Committee supports the mission of the Florida Healthcare Engineering Association by serving as a trusted, educational resource for the interpretation and application of codes, standards, and regulatory requirements impacting healthcare facilities in Florida.</w:t>
      </w:r>
    </w:p>
    <w:p w14:paraId="1C235D67" w14:textId="620E1980" w:rsidR="00103CE8" w:rsidRPr="00103CE8" w:rsidRDefault="00103CE8" w:rsidP="00103CE8">
      <w:pPr>
        <w:rPr>
          <w:rFonts w:ascii="Arial" w:hAnsi="Arial" w:cs="Arial"/>
          <w:bCs/>
          <w:sz w:val="21"/>
          <w:szCs w:val="21"/>
        </w:rPr>
      </w:pPr>
      <w:r w:rsidRPr="00103CE8">
        <w:rPr>
          <w:rFonts w:ascii="Arial" w:hAnsi="Arial" w:cs="Arial"/>
          <w:bCs/>
          <w:sz w:val="21"/>
          <w:szCs w:val="21"/>
        </w:rPr>
        <w:t>The committee exists to educate, clarify, and elevate understanding</w:t>
      </w:r>
      <w:r w:rsidR="00044D66" w:rsidRPr="00B34593">
        <w:rPr>
          <w:rFonts w:ascii="Arial" w:hAnsi="Arial" w:cs="Arial"/>
          <w:bCs/>
          <w:sz w:val="21"/>
          <w:szCs w:val="21"/>
        </w:rPr>
        <w:t xml:space="preserve">, </w:t>
      </w:r>
      <w:r w:rsidRPr="00103CE8">
        <w:rPr>
          <w:rFonts w:ascii="Arial" w:hAnsi="Arial" w:cs="Arial"/>
          <w:bCs/>
          <w:sz w:val="21"/>
          <w:szCs w:val="21"/>
        </w:rPr>
        <w:t>helping healthcare engineering professionals navigate complexity, reduce risk, and support safe, compliant environments of care.</w:t>
      </w:r>
    </w:p>
    <w:p w14:paraId="13C30B84" w14:textId="77777777" w:rsidR="00103CE8" w:rsidRPr="00103CE8" w:rsidRDefault="00520C6F" w:rsidP="00103CE8">
      <w:pPr>
        <w:rPr>
          <w:rFonts w:ascii="Arial" w:hAnsi="Arial" w:cs="Arial"/>
          <w:bCs/>
          <w:sz w:val="21"/>
          <w:szCs w:val="21"/>
        </w:rPr>
      </w:pPr>
      <w:r>
        <w:rPr>
          <w:rFonts w:ascii="Arial" w:hAnsi="Arial" w:cs="Arial"/>
          <w:bCs/>
          <w:sz w:val="21"/>
          <w:szCs w:val="21"/>
        </w:rPr>
        <w:pict w14:anchorId="196344D0">
          <v:rect id="_x0000_i1026" style="width:0;height:1.5pt" o:hralign="center" o:hrstd="t" o:hr="t" fillcolor="#a0a0a0" stroked="f"/>
        </w:pict>
      </w:r>
    </w:p>
    <w:p w14:paraId="3C9D8B4A" w14:textId="77777777" w:rsidR="00103CE8" w:rsidRPr="00103CE8" w:rsidRDefault="00103CE8" w:rsidP="00103CE8">
      <w:pPr>
        <w:rPr>
          <w:rFonts w:ascii="Arial" w:hAnsi="Arial" w:cs="Arial"/>
          <w:b/>
          <w:bCs/>
          <w:sz w:val="21"/>
          <w:szCs w:val="21"/>
        </w:rPr>
      </w:pPr>
      <w:r w:rsidRPr="00103CE8">
        <w:rPr>
          <w:rFonts w:ascii="Arial" w:hAnsi="Arial" w:cs="Arial"/>
          <w:b/>
          <w:bCs/>
          <w:sz w:val="21"/>
          <w:szCs w:val="21"/>
        </w:rPr>
        <w:t>Alignment with FHEA Mission &amp; Values</w:t>
      </w:r>
    </w:p>
    <w:p w14:paraId="02F5628A" w14:textId="77777777" w:rsidR="00103CE8" w:rsidRPr="00103CE8" w:rsidRDefault="00103CE8" w:rsidP="00B34593">
      <w:pPr>
        <w:spacing w:after="0" w:line="240" w:lineRule="auto"/>
        <w:rPr>
          <w:rFonts w:ascii="Arial" w:hAnsi="Arial" w:cs="Arial"/>
          <w:bCs/>
          <w:sz w:val="21"/>
          <w:szCs w:val="21"/>
        </w:rPr>
      </w:pPr>
      <w:r w:rsidRPr="00103CE8">
        <w:rPr>
          <w:rFonts w:ascii="Arial" w:hAnsi="Arial" w:cs="Arial"/>
          <w:bCs/>
          <w:sz w:val="21"/>
          <w:szCs w:val="21"/>
        </w:rPr>
        <w:t>The committee advances FHEA’s core values by:</w:t>
      </w:r>
    </w:p>
    <w:p w14:paraId="1AD1F4A5" w14:textId="77777777" w:rsidR="00103CE8" w:rsidRPr="00103CE8" w:rsidRDefault="00103CE8" w:rsidP="00B34593">
      <w:pPr>
        <w:numPr>
          <w:ilvl w:val="0"/>
          <w:numId w:val="12"/>
        </w:numPr>
        <w:spacing w:after="0" w:line="240" w:lineRule="auto"/>
        <w:rPr>
          <w:rFonts w:ascii="Arial" w:hAnsi="Arial" w:cs="Arial"/>
          <w:bCs/>
          <w:sz w:val="21"/>
          <w:szCs w:val="21"/>
        </w:rPr>
      </w:pPr>
      <w:r w:rsidRPr="00103CE8">
        <w:rPr>
          <w:rFonts w:ascii="Arial" w:hAnsi="Arial" w:cs="Arial"/>
          <w:bCs/>
          <w:sz w:val="21"/>
          <w:szCs w:val="21"/>
        </w:rPr>
        <w:t>Promoting education and professional development</w:t>
      </w:r>
    </w:p>
    <w:p w14:paraId="03A30D61" w14:textId="77777777" w:rsidR="00103CE8" w:rsidRPr="00103CE8" w:rsidRDefault="00103CE8" w:rsidP="00B34593">
      <w:pPr>
        <w:numPr>
          <w:ilvl w:val="0"/>
          <w:numId w:val="12"/>
        </w:numPr>
        <w:spacing w:after="0" w:line="240" w:lineRule="auto"/>
        <w:rPr>
          <w:rFonts w:ascii="Arial" w:hAnsi="Arial" w:cs="Arial"/>
          <w:bCs/>
          <w:sz w:val="21"/>
          <w:szCs w:val="21"/>
        </w:rPr>
      </w:pPr>
      <w:r w:rsidRPr="00103CE8">
        <w:rPr>
          <w:rFonts w:ascii="Arial" w:hAnsi="Arial" w:cs="Arial"/>
          <w:bCs/>
          <w:sz w:val="21"/>
          <w:szCs w:val="21"/>
        </w:rPr>
        <w:t>Encouraging collaboration across disciplines</w:t>
      </w:r>
    </w:p>
    <w:p w14:paraId="6B265B16" w14:textId="72D9E558" w:rsidR="00103CE8" w:rsidRPr="00103CE8" w:rsidRDefault="00103CE8" w:rsidP="00B34593">
      <w:pPr>
        <w:numPr>
          <w:ilvl w:val="0"/>
          <w:numId w:val="12"/>
        </w:numPr>
        <w:spacing w:after="0" w:line="240" w:lineRule="auto"/>
        <w:rPr>
          <w:rFonts w:ascii="Arial" w:hAnsi="Arial" w:cs="Arial"/>
          <w:bCs/>
          <w:sz w:val="21"/>
          <w:szCs w:val="21"/>
        </w:rPr>
      </w:pPr>
      <w:r w:rsidRPr="00103CE8">
        <w:rPr>
          <w:rFonts w:ascii="Arial" w:hAnsi="Arial" w:cs="Arial"/>
          <w:bCs/>
          <w:sz w:val="21"/>
          <w:szCs w:val="21"/>
        </w:rPr>
        <w:t>Providing objective, credible guidance</w:t>
      </w:r>
    </w:p>
    <w:p w14:paraId="39813C2D" w14:textId="77777777" w:rsidR="00103CE8" w:rsidRPr="00103CE8" w:rsidRDefault="00520C6F" w:rsidP="00103CE8">
      <w:pPr>
        <w:rPr>
          <w:rFonts w:ascii="Arial" w:hAnsi="Arial" w:cs="Arial"/>
          <w:bCs/>
          <w:sz w:val="21"/>
          <w:szCs w:val="21"/>
        </w:rPr>
      </w:pPr>
      <w:r>
        <w:rPr>
          <w:rFonts w:ascii="Arial" w:hAnsi="Arial" w:cs="Arial"/>
          <w:bCs/>
          <w:sz w:val="21"/>
          <w:szCs w:val="21"/>
        </w:rPr>
        <w:pict w14:anchorId="105399A3">
          <v:rect id="_x0000_i1027" style="width:0;height:1.5pt" o:hralign="center" o:hrstd="t" o:hr="t" fillcolor="#a0a0a0" stroked="f"/>
        </w:pict>
      </w:r>
    </w:p>
    <w:p w14:paraId="2DEE5474" w14:textId="77777777" w:rsidR="00103CE8" w:rsidRPr="00103CE8" w:rsidRDefault="00103CE8" w:rsidP="00103CE8">
      <w:pPr>
        <w:rPr>
          <w:rFonts w:ascii="Arial" w:hAnsi="Arial" w:cs="Arial"/>
          <w:b/>
          <w:bCs/>
          <w:sz w:val="21"/>
          <w:szCs w:val="21"/>
        </w:rPr>
      </w:pPr>
      <w:r w:rsidRPr="00103CE8">
        <w:rPr>
          <w:rFonts w:ascii="Arial" w:hAnsi="Arial" w:cs="Arial"/>
          <w:b/>
          <w:bCs/>
          <w:sz w:val="21"/>
          <w:szCs w:val="21"/>
        </w:rPr>
        <w:t>Scope</w:t>
      </w:r>
    </w:p>
    <w:p w14:paraId="2B2AB245" w14:textId="77777777" w:rsidR="00103CE8" w:rsidRPr="00103CE8" w:rsidRDefault="00103CE8" w:rsidP="00B34593">
      <w:pPr>
        <w:spacing w:after="0" w:line="240" w:lineRule="auto"/>
        <w:rPr>
          <w:rFonts w:ascii="Arial" w:hAnsi="Arial" w:cs="Arial"/>
          <w:bCs/>
          <w:sz w:val="21"/>
          <w:szCs w:val="21"/>
        </w:rPr>
      </w:pPr>
      <w:r w:rsidRPr="00103CE8">
        <w:rPr>
          <w:rFonts w:ascii="Arial" w:hAnsi="Arial" w:cs="Arial"/>
          <w:bCs/>
          <w:sz w:val="21"/>
          <w:szCs w:val="21"/>
        </w:rPr>
        <w:t>The committee focuses on healthcare-related codes and standards, including:</w:t>
      </w:r>
    </w:p>
    <w:p w14:paraId="2005C986" w14:textId="77777777" w:rsidR="00103CE8" w:rsidRPr="00103CE8" w:rsidRDefault="00103CE8" w:rsidP="00B34593">
      <w:pPr>
        <w:numPr>
          <w:ilvl w:val="0"/>
          <w:numId w:val="13"/>
        </w:numPr>
        <w:spacing w:after="0" w:line="240" w:lineRule="auto"/>
        <w:rPr>
          <w:rFonts w:ascii="Arial" w:hAnsi="Arial" w:cs="Arial"/>
          <w:bCs/>
          <w:sz w:val="21"/>
          <w:szCs w:val="21"/>
        </w:rPr>
      </w:pPr>
      <w:r w:rsidRPr="00103CE8">
        <w:rPr>
          <w:rFonts w:ascii="Arial" w:hAnsi="Arial" w:cs="Arial"/>
          <w:bCs/>
          <w:sz w:val="21"/>
          <w:szCs w:val="21"/>
        </w:rPr>
        <w:t>NFPA codes and standards</w:t>
      </w:r>
    </w:p>
    <w:p w14:paraId="1910E5F6" w14:textId="77777777" w:rsidR="00103CE8" w:rsidRPr="00103CE8" w:rsidRDefault="00103CE8" w:rsidP="00B34593">
      <w:pPr>
        <w:numPr>
          <w:ilvl w:val="0"/>
          <w:numId w:val="13"/>
        </w:numPr>
        <w:spacing w:after="0" w:line="240" w:lineRule="auto"/>
        <w:rPr>
          <w:rFonts w:ascii="Arial" w:hAnsi="Arial" w:cs="Arial"/>
          <w:bCs/>
          <w:sz w:val="21"/>
          <w:szCs w:val="21"/>
        </w:rPr>
      </w:pPr>
      <w:r w:rsidRPr="00103CE8">
        <w:rPr>
          <w:rFonts w:ascii="Arial" w:hAnsi="Arial" w:cs="Arial"/>
          <w:bCs/>
          <w:sz w:val="21"/>
          <w:szCs w:val="21"/>
        </w:rPr>
        <w:t>Florida Building Code (FBC)</w:t>
      </w:r>
    </w:p>
    <w:p w14:paraId="3852BE66" w14:textId="77777777" w:rsidR="00103CE8" w:rsidRPr="00103CE8" w:rsidRDefault="00103CE8" w:rsidP="00B34593">
      <w:pPr>
        <w:numPr>
          <w:ilvl w:val="0"/>
          <w:numId w:val="13"/>
        </w:numPr>
        <w:spacing w:after="0" w:line="240" w:lineRule="auto"/>
        <w:rPr>
          <w:rFonts w:ascii="Arial" w:hAnsi="Arial" w:cs="Arial"/>
          <w:bCs/>
          <w:sz w:val="21"/>
          <w:szCs w:val="21"/>
        </w:rPr>
      </w:pPr>
      <w:r w:rsidRPr="00103CE8">
        <w:rPr>
          <w:rFonts w:ascii="Arial" w:hAnsi="Arial" w:cs="Arial"/>
          <w:bCs/>
          <w:sz w:val="21"/>
          <w:szCs w:val="21"/>
        </w:rPr>
        <w:t>Florida Fire Prevention Code</w:t>
      </w:r>
    </w:p>
    <w:p w14:paraId="595F1317" w14:textId="789790C4" w:rsidR="00103CE8" w:rsidRPr="00103CE8" w:rsidRDefault="00103CE8" w:rsidP="00B34593">
      <w:pPr>
        <w:numPr>
          <w:ilvl w:val="0"/>
          <w:numId w:val="13"/>
        </w:numPr>
        <w:spacing w:after="0" w:line="240" w:lineRule="auto"/>
        <w:rPr>
          <w:rFonts w:ascii="Arial" w:hAnsi="Arial" w:cs="Arial"/>
          <w:bCs/>
          <w:sz w:val="21"/>
          <w:szCs w:val="21"/>
        </w:rPr>
      </w:pPr>
      <w:r w:rsidRPr="00103CE8">
        <w:rPr>
          <w:rFonts w:ascii="Arial" w:hAnsi="Arial" w:cs="Arial"/>
          <w:bCs/>
          <w:sz w:val="21"/>
          <w:szCs w:val="21"/>
        </w:rPr>
        <w:t xml:space="preserve">CMS and accreditation-related requirements </w:t>
      </w:r>
      <w:r w:rsidR="00A75F5F" w:rsidRPr="00B34593">
        <w:rPr>
          <w:rFonts w:ascii="Arial" w:hAnsi="Arial" w:cs="Arial"/>
          <w:bCs/>
          <w:sz w:val="21"/>
          <w:szCs w:val="21"/>
        </w:rPr>
        <w:t>(TJC, DNV, etc.)</w:t>
      </w:r>
    </w:p>
    <w:p w14:paraId="2F6C3080" w14:textId="77777777" w:rsidR="00103CE8" w:rsidRPr="00103CE8" w:rsidRDefault="00103CE8" w:rsidP="00B34593">
      <w:pPr>
        <w:spacing w:after="0" w:line="240" w:lineRule="auto"/>
        <w:rPr>
          <w:rFonts w:ascii="Arial" w:hAnsi="Arial" w:cs="Arial"/>
          <w:bCs/>
          <w:sz w:val="21"/>
          <w:szCs w:val="21"/>
        </w:rPr>
      </w:pPr>
      <w:r w:rsidRPr="00103CE8">
        <w:rPr>
          <w:rFonts w:ascii="Arial" w:hAnsi="Arial" w:cs="Arial"/>
          <w:bCs/>
          <w:sz w:val="21"/>
          <w:szCs w:val="21"/>
        </w:rPr>
        <w:t>Primary activities include:</w:t>
      </w:r>
    </w:p>
    <w:p w14:paraId="648D5B7D" w14:textId="77777777" w:rsidR="00103CE8" w:rsidRPr="00103CE8" w:rsidRDefault="00103CE8" w:rsidP="00B34593">
      <w:pPr>
        <w:numPr>
          <w:ilvl w:val="0"/>
          <w:numId w:val="14"/>
        </w:numPr>
        <w:spacing w:after="0" w:line="240" w:lineRule="auto"/>
        <w:rPr>
          <w:rFonts w:ascii="Arial" w:hAnsi="Arial" w:cs="Arial"/>
          <w:bCs/>
          <w:sz w:val="21"/>
          <w:szCs w:val="21"/>
        </w:rPr>
      </w:pPr>
      <w:r w:rsidRPr="00103CE8">
        <w:rPr>
          <w:rFonts w:ascii="Arial" w:hAnsi="Arial" w:cs="Arial"/>
          <w:bCs/>
          <w:sz w:val="21"/>
          <w:szCs w:val="21"/>
        </w:rPr>
        <w:t>Interpreting code intent and practical application</w:t>
      </w:r>
    </w:p>
    <w:p w14:paraId="1DFBC512" w14:textId="77777777" w:rsidR="00103CE8" w:rsidRPr="00103CE8" w:rsidRDefault="00103CE8" w:rsidP="00B34593">
      <w:pPr>
        <w:numPr>
          <w:ilvl w:val="0"/>
          <w:numId w:val="14"/>
        </w:numPr>
        <w:spacing w:after="0" w:line="240" w:lineRule="auto"/>
        <w:rPr>
          <w:rFonts w:ascii="Arial" w:hAnsi="Arial" w:cs="Arial"/>
          <w:bCs/>
          <w:sz w:val="21"/>
          <w:szCs w:val="21"/>
        </w:rPr>
      </w:pPr>
      <w:r w:rsidRPr="00103CE8">
        <w:rPr>
          <w:rFonts w:ascii="Arial" w:hAnsi="Arial" w:cs="Arial"/>
          <w:bCs/>
          <w:sz w:val="21"/>
          <w:szCs w:val="21"/>
        </w:rPr>
        <w:t>Translating complex requirements into usable guidance</w:t>
      </w:r>
    </w:p>
    <w:p w14:paraId="5EC40447" w14:textId="77777777" w:rsidR="00103CE8" w:rsidRPr="00103CE8" w:rsidRDefault="00103CE8" w:rsidP="00B34593">
      <w:pPr>
        <w:numPr>
          <w:ilvl w:val="0"/>
          <w:numId w:val="14"/>
        </w:numPr>
        <w:spacing w:after="0" w:line="240" w:lineRule="auto"/>
        <w:rPr>
          <w:rFonts w:ascii="Arial" w:hAnsi="Arial" w:cs="Arial"/>
          <w:bCs/>
          <w:sz w:val="21"/>
          <w:szCs w:val="21"/>
        </w:rPr>
      </w:pPr>
      <w:r w:rsidRPr="00103CE8">
        <w:rPr>
          <w:rFonts w:ascii="Arial" w:hAnsi="Arial" w:cs="Arial"/>
          <w:bCs/>
          <w:sz w:val="21"/>
          <w:szCs w:val="21"/>
        </w:rPr>
        <w:t>Identifying and communicating emerging code changes</w:t>
      </w:r>
    </w:p>
    <w:p w14:paraId="20E4EF3D" w14:textId="77777777" w:rsidR="00103CE8" w:rsidRPr="00103CE8" w:rsidRDefault="00103CE8" w:rsidP="00B34593">
      <w:pPr>
        <w:numPr>
          <w:ilvl w:val="0"/>
          <w:numId w:val="14"/>
        </w:numPr>
        <w:spacing w:after="0" w:line="240" w:lineRule="auto"/>
        <w:rPr>
          <w:rFonts w:ascii="Arial" w:hAnsi="Arial" w:cs="Arial"/>
          <w:bCs/>
          <w:sz w:val="21"/>
          <w:szCs w:val="21"/>
        </w:rPr>
      </w:pPr>
      <w:r w:rsidRPr="00103CE8">
        <w:rPr>
          <w:rFonts w:ascii="Arial" w:hAnsi="Arial" w:cs="Arial"/>
          <w:bCs/>
          <w:sz w:val="21"/>
          <w:szCs w:val="21"/>
        </w:rPr>
        <w:t>Supporting FHEA education through presentations, webinars, and conference content</w:t>
      </w:r>
    </w:p>
    <w:p w14:paraId="09BAA9AA" w14:textId="77777777" w:rsidR="00103CE8" w:rsidRPr="00103CE8" w:rsidRDefault="00103CE8" w:rsidP="00B34593">
      <w:pPr>
        <w:numPr>
          <w:ilvl w:val="0"/>
          <w:numId w:val="14"/>
        </w:numPr>
        <w:spacing w:after="0" w:line="240" w:lineRule="auto"/>
        <w:rPr>
          <w:rFonts w:ascii="Arial" w:hAnsi="Arial" w:cs="Arial"/>
          <w:bCs/>
          <w:sz w:val="21"/>
          <w:szCs w:val="21"/>
        </w:rPr>
      </w:pPr>
      <w:r w:rsidRPr="00103CE8">
        <w:rPr>
          <w:rFonts w:ascii="Arial" w:hAnsi="Arial" w:cs="Arial"/>
          <w:bCs/>
          <w:sz w:val="21"/>
          <w:szCs w:val="21"/>
        </w:rPr>
        <w:t>Facilitating informed discussion of real-world challenges faced by healthcare facilities</w:t>
      </w:r>
    </w:p>
    <w:p w14:paraId="65F591F8" w14:textId="77777777" w:rsidR="00103CE8" w:rsidRPr="00103CE8" w:rsidRDefault="00520C6F" w:rsidP="00103CE8">
      <w:pPr>
        <w:rPr>
          <w:rFonts w:ascii="Arial" w:hAnsi="Arial" w:cs="Arial"/>
          <w:bCs/>
          <w:sz w:val="21"/>
          <w:szCs w:val="21"/>
        </w:rPr>
      </w:pPr>
      <w:r>
        <w:rPr>
          <w:rFonts w:ascii="Arial" w:hAnsi="Arial" w:cs="Arial"/>
          <w:bCs/>
          <w:sz w:val="21"/>
          <w:szCs w:val="21"/>
        </w:rPr>
        <w:pict w14:anchorId="29ABC81B">
          <v:rect id="_x0000_i1028" style="width:0;height:1.5pt" o:hralign="center" o:hrstd="t" o:hr="t" fillcolor="#a0a0a0" stroked="f"/>
        </w:pict>
      </w:r>
    </w:p>
    <w:p w14:paraId="18EDBAD3" w14:textId="77777777" w:rsidR="00103CE8" w:rsidRPr="00103CE8" w:rsidRDefault="00103CE8" w:rsidP="00103CE8">
      <w:pPr>
        <w:rPr>
          <w:rFonts w:ascii="Arial" w:hAnsi="Arial" w:cs="Arial"/>
          <w:b/>
          <w:bCs/>
          <w:sz w:val="21"/>
          <w:szCs w:val="21"/>
        </w:rPr>
      </w:pPr>
      <w:r w:rsidRPr="00103CE8">
        <w:rPr>
          <w:rFonts w:ascii="Arial" w:hAnsi="Arial" w:cs="Arial"/>
          <w:b/>
          <w:bCs/>
          <w:sz w:val="21"/>
          <w:szCs w:val="21"/>
        </w:rPr>
        <w:t>Committee Composition</w:t>
      </w:r>
    </w:p>
    <w:p w14:paraId="7BD54A52" w14:textId="7699BD71" w:rsidR="00103CE8" w:rsidRPr="00103CE8" w:rsidRDefault="00103CE8" w:rsidP="00103CE8">
      <w:pPr>
        <w:rPr>
          <w:rFonts w:ascii="Arial" w:hAnsi="Arial" w:cs="Arial"/>
          <w:bCs/>
          <w:sz w:val="21"/>
          <w:szCs w:val="21"/>
        </w:rPr>
      </w:pPr>
      <w:r w:rsidRPr="00103CE8">
        <w:rPr>
          <w:rFonts w:ascii="Arial" w:hAnsi="Arial" w:cs="Arial"/>
          <w:bCs/>
          <w:sz w:val="21"/>
          <w:szCs w:val="21"/>
        </w:rPr>
        <w:t>The committee is multidisciplinary and may include</w:t>
      </w:r>
      <w:r w:rsidR="00044D66" w:rsidRPr="00B34593">
        <w:rPr>
          <w:rFonts w:ascii="Arial" w:hAnsi="Arial" w:cs="Arial"/>
          <w:bCs/>
          <w:sz w:val="21"/>
          <w:szCs w:val="21"/>
        </w:rPr>
        <w:t xml:space="preserve"> both active and supporting members.</w:t>
      </w:r>
    </w:p>
    <w:p w14:paraId="40912A32" w14:textId="77777777" w:rsidR="00103CE8" w:rsidRPr="00103CE8" w:rsidRDefault="00103CE8" w:rsidP="00103CE8">
      <w:pPr>
        <w:rPr>
          <w:rFonts w:ascii="Arial" w:hAnsi="Arial" w:cs="Arial"/>
          <w:b/>
          <w:bCs/>
          <w:sz w:val="21"/>
          <w:szCs w:val="21"/>
        </w:rPr>
      </w:pPr>
      <w:r w:rsidRPr="00103CE8">
        <w:rPr>
          <w:rFonts w:ascii="Arial" w:hAnsi="Arial" w:cs="Arial"/>
          <w:b/>
          <w:bCs/>
          <w:sz w:val="21"/>
          <w:szCs w:val="21"/>
        </w:rPr>
        <w:t>Leadership &amp; Responsibilities</w:t>
      </w:r>
    </w:p>
    <w:p w14:paraId="1C0C8420" w14:textId="77777777" w:rsidR="00103CE8" w:rsidRPr="00103CE8" w:rsidRDefault="00103CE8" w:rsidP="00B34593">
      <w:pPr>
        <w:spacing w:after="0" w:line="240" w:lineRule="auto"/>
        <w:rPr>
          <w:rFonts w:ascii="Arial" w:hAnsi="Arial" w:cs="Arial"/>
          <w:bCs/>
          <w:sz w:val="21"/>
          <w:szCs w:val="21"/>
        </w:rPr>
      </w:pPr>
      <w:r w:rsidRPr="00103CE8">
        <w:rPr>
          <w:rFonts w:ascii="Arial" w:hAnsi="Arial" w:cs="Arial"/>
          <w:b/>
          <w:bCs/>
          <w:sz w:val="21"/>
          <w:szCs w:val="21"/>
        </w:rPr>
        <w:t>Chair</w:t>
      </w:r>
    </w:p>
    <w:p w14:paraId="27358FCD" w14:textId="77777777" w:rsidR="00103CE8" w:rsidRPr="00103CE8" w:rsidRDefault="00103CE8" w:rsidP="00B34593">
      <w:pPr>
        <w:numPr>
          <w:ilvl w:val="0"/>
          <w:numId w:val="17"/>
        </w:numPr>
        <w:spacing w:after="0" w:line="240" w:lineRule="auto"/>
        <w:rPr>
          <w:rFonts w:ascii="Arial" w:hAnsi="Arial" w:cs="Arial"/>
          <w:bCs/>
          <w:sz w:val="21"/>
          <w:szCs w:val="21"/>
        </w:rPr>
      </w:pPr>
      <w:r w:rsidRPr="00103CE8">
        <w:rPr>
          <w:rFonts w:ascii="Arial" w:hAnsi="Arial" w:cs="Arial"/>
          <w:bCs/>
          <w:sz w:val="21"/>
          <w:szCs w:val="21"/>
        </w:rPr>
        <w:t>Sets direction and priorities</w:t>
      </w:r>
    </w:p>
    <w:p w14:paraId="4CDA6C96" w14:textId="77777777" w:rsidR="00103CE8" w:rsidRPr="00103CE8" w:rsidRDefault="00103CE8" w:rsidP="00B34593">
      <w:pPr>
        <w:numPr>
          <w:ilvl w:val="0"/>
          <w:numId w:val="17"/>
        </w:numPr>
        <w:spacing w:after="0" w:line="240" w:lineRule="auto"/>
        <w:rPr>
          <w:rFonts w:ascii="Arial" w:hAnsi="Arial" w:cs="Arial"/>
          <w:bCs/>
          <w:sz w:val="21"/>
          <w:szCs w:val="21"/>
        </w:rPr>
      </w:pPr>
      <w:r w:rsidRPr="00103CE8">
        <w:rPr>
          <w:rFonts w:ascii="Arial" w:hAnsi="Arial" w:cs="Arial"/>
          <w:bCs/>
          <w:sz w:val="21"/>
          <w:szCs w:val="21"/>
        </w:rPr>
        <w:t>Coordinates meetings and agendas</w:t>
      </w:r>
    </w:p>
    <w:p w14:paraId="72848A69" w14:textId="77777777" w:rsidR="00103CE8" w:rsidRPr="00103CE8" w:rsidRDefault="00103CE8" w:rsidP="00B34593">
      <w:pPr>
        <w:numPr>
          <w:ilvl w:val="0"/>
          <w:numId w:val="17"/>
        </w:numPr>
        <w:spacing w:after="0" w:line="240" w:lineRule="auto"/>
        <w:rPr>
          <w:rFonts w:ascii="Arial" w:hAnsi="Arial" w:cs="Arial"/>
          <w:bCs/>
          <w:sz w:val="21"/>
          <w:szCs w:val="21"/>
        </w:rPr>
      </w:pPr>
      <w:r w:rsidRPr="00103CE8">
        <w:rPr>
          <w:rFonts w:ascii="Arial" w:hAnsi="Arial" w:cs="Arial"/>
          <w:bCs/>
          <w:sz w:val="21"/>
          <w:szCs w:val="21"/>
        </w:rPr>
        <w:t>Serves as liaison to FHEA leadership</w:t>
      </w:r>
    </w:p>
    <w:p w14:paraId="61BEC8C4" w14:textId="77777777" w:rsidR="00103CE8" w:rsidRPr="00103CE8" w:rsidRDefault="00103CE8" w:rsidP="00B34593">
      <w:pPr>
        <w:numPr>
          <w:ilvl w:val="0"/>
          <w:numId w:val="17"/>
        </w:numPr>
        <w:spacing w:after="0" w:line="240" w:lineRule="auto"/>
        <w:rPr>
          <w:rFonts w:ascii="Arial" w:hAnsi="Arial" w:cs="Arial"/>
          <w:bCs/>
          <w:sz w:val="21"/>
          <w:szCs w:val="21"/>
        </w:rPr>
      </w:pPr>
      <w:proofErr w:type="gramStart"/>
      <w:r w:rsidRPr="00103CE8">
        <w:rPr>
          <w:rFonts w:ascii="Arial" w:hAnsi="Arial" w:cs="Arial"/>
          <w:bCs/>
          <w:sz w:val="21"/>
          <w:szCs w:val="21"/>
        </w:rPr>
        <w:t>Ensures</w:t>
      </w:r>
      <w:proofErr w:type="gramEnd"/>
      <w:r w:rsidRPr="00103CE8">
        <w:rPr>
          <w:rFonts w:ascii="Arial" w:hAnsi="Arial" w:cs="Arial"/>
          <w:bCs/>
          <w:sz w:val="21"/>
          <w:szCs w:val="21"/>
        </w:rPr>
        <w:t xml:space="preserve"> alignment with FHEA mission and ethics</w:t>
      </w:r>
    </w:p>
    <w:p w14:paraId="6F28F352" w14:textId="77777777" w:rsidR="00103CE8" w:rsidRPr="00103CE8" w:rsidRDefault="00103CE8" w:rsidP="00B34593">
      <w:pPr>
        <w:spacing w:after="0" w:line="240" w:lineRule="auto"/>
        <w:rPr>
          <w:rFonts w:ascii="Arial" w:hAnsi="Arial" w:cs="Arial"/>
          <w:bCs/>
          <w:sz w:val="21"/>
          <w:szCs w:val="21"/>
        </w:rPr>
      </w:pPr>
      <w:r w:rsidRPr="00103CE8">
        <w:rPr>
          <w:rFonts w:ascii="Arial" w:hAnsi="Arial" w:cs="Arial"/>
          <w:b/>
          <w:bCs/>
          <w:sz w:val="21"/>
          <w:szCs w:val="21"/>
        </w:rPr>
        <w:t>Members</w:t>
      </w:r>
    </w:p>
    <w:p w14:paraId="110B951E" w14:textId="77777777" w:rsidR="00103CE8" w:rsidRPr="00103CE8" w:rsidRDefault="00103CE8" w:rsidP="00B34593">
      <w:pPr>
        <w:numPr>
          <w:ilvl w:val="0"/>
          <w:numId w:val="18"/>
        </w:numPr>
        <w:spacing w:after="0" w:line="240" w:lineRule="auto"/>
        <w:rPr>
          <w:rFonts w:ascii="Arial" w:hAnsi="Arial" w:cs="Arial"/>
          <w:bCs/>
          <w:sz w:val="21"/>
          <w:szCs w:val="21"/>
        </w:rPr>
      </w:pPr>
      <w:r w:rsidRPr="00103CE8">
        <w:rPr>
          <w:rFonts w:ascii="Arial" w:hAnsi="Arial" w:cs="Arial"/>
          <w:bCs/>
          <w:sz w:val="21"/>
          <w:szCs w:val="21"/>
        </w:rPr>
        <w:t>Contribute subject-matter expertise</w:t>
      </w:r>
    </w:p>
    <w:p w14:paraId="169D6A09" w14:textId="1A8DEF70" w:rsidR="00103CE8" w:rsidRPr="00103CE8" w:rsidRDefault="00103CE8" w:rsidP="00B34593">
      <w:pPr>
        <w:numPr>
          <w:ilvl w:val="0"/>
          <w:numId w:val="18"/>
        </w:numPr>
        <w:spacing w:after="0" w:line="240" w:lineRule="auto"/>
        <w:rPr>
          <w:rFonts w:ascii="Arial" w:hAnsi="Arial" w:cs="Arial"/>
          <w:bCs/>
          <w:sz w:val="21"/>
          <w:szCs w:val="21"/>
        </w:rPr>
      </w:pPr>
      <w:r w:rsidRPr="00103CE8">
        <w:rPr>
          <w:rFonts w:ascii="Arial" w:hAnsi="Arial" w:cs="Arial"/>
          <w:bCs/>
          <w:sz w:val="21"/>
          <w:szCs w:val="21"/>
        </w:rPr>
        <w:t>Support educational initiatives and content</w:t>
      </w:r>
      <w:r w:rsidR="00044D66" w:rsidRPr="00B34593">
        <w:rPr>
          <w:rFonts w:ascii="Arial" w:hAnsi="Arial" w:cs="Arial"/>
          <w:bCs/>
          <w:sz w:val="21"/>
          <w:szCs w:val="21"/>
        </w:rPr>
        <w:t>, e</w:t>
      </w:r>
      <w:r w:rsidRPr="00103CE8">
        <w:rPr>
          <w:rFonts w:ascii="Arial" w:hAnsi="Arial" w:cs="Arial"/>
          <w:bCs/>
          <w:sz w:val="21"/>
          <w:szCs w:val="21"/>
        </w:rPr>
        <w:t>ngag</w:t>
      </w:r>
      <w:r w:rsidR="00044D66" w:rsidRPr="00B34593">
        <w:rPr>
          <w:rFonts w:ascii="Arial" w:hAnsi="Arial" w:cs="Arial"/>
          <w:bCs/>
          <w:sz w:val="21"/>
          <w:szCs w:val="21"/>
        </w:rPr>
        <w:t>ing</w:t>
      </w:r>
      <w:r w:rsidRPr="00103CE8">
        <w:rPr>
          <w:rFonts w:ascii="Arial" w:hAnsi="Arial" w:cs="Arial"/>
          <w:bCs/>
          <w:sz w:val="21"/>
          <w:szCs w:val="21"/>
        </w:rPr>
        <w:t xml:space="preserve"> collaboratively and objectively</w:t>
      </w:r>
    </w:p>
    <w:p w14:paraId="2FF98F7F" w14:textId="77777777" w:rsidR="00103CE8" w:rsidRPr="00103CE8" w:rsidRDefault="00520C6F" w:rsidP="00103CE8">
      <w:pPr>
        <w:rPr>
          <w:rFonts w:ascii="Arial" w:hAnsi="Arial" w:cs="Arial"/>
          <w:bCs/>
          <w:sz w:val="21"/>
          <w:szCs w:val="21"/>
        </w:rPr>
      </w:pPr>
      <w:r>
        <w:rPr>
          <w:rFonts w:ascii="Arial" w:hAnsi="Arial" w:cs="Arial"/>
          <w:bCs/>
          <w:sz w:val="21"/>
          <w:szCs w:val="21"/>
        </w:rPr>
        <w:pict w14:anchorId="32454835">
          <v:rect id="_x0000_i1029" style="width:0;height:1.5pt" o:hralign="center" o:hrstd="t" o:hr="t" fillcolor="#a0a0a0" stroked="f"/>
        </w:pict>
      </w:r>
    </w:p>
    <w:p w14:paraId="1402C5C5" w14:textId="77777777" w:rsidR="00103CE8" w:rsidRPr="00103CE8" w:rsidRDefault="00103CE8" w:rsidP="00103CE8">
      <w:pPr>
        <w:rPr>
          <w:rFonts w:ascii="Arial" w:hAnsi="Arial" w:cs="Arial"/>
          <w:b/>
          <w:bCs/>
          <w:sz w:val="21"/>
          <w:szCs w:val="21"/>
        </w:rPr>
      </w:pPr>
      <w:r w:rsidRPr="00103CE8">
        <w:rPr>
          <w:rFonts w:ascii="Arial" w:hAnsi="Arial" w:cs="Arial"/>
          <w:b/>
          <w:bCs/>
          <w:sz w:val="21"/>
          <w:szCs w:val="21"/>
        </w:rPr>
        <w:t>Meeting Cadence</w:t>
      </w:r>
    </w:p>
    <w:p w14:paraId="3B040B20" w14:textId="6F7D4236" w:rsidR="00FC1E6B" w:rsidRPr="00B45260" w:rsidRDefault="00044D66" w:rsidP="00536D53">
      <w:pPr>
        <w:numPr>
          <w:ilvl w:val="0"/>
          <w:numId w:val="19"/>
        </w:numPr>
        <w:rPr>
          <w:rFonts w:ascii="Arial" w:hAnsi="Arial" w:cs="Arial"/>
          <w:bCs/>
          <w:sz w:val="21"/>
          <w:szCs w:val="21"/>
        </w:rPr>
      </w:pPr>
      <w:r w:rsidRPr="00B34593">
        <w:rPr>
          <w:rFonts w:ascii="Arial" w:hAnsi="Arial" w:cs="Arial"/>
          <w:bCs/>
          <w:sz w:val="21"/>
          <w:szCs w:val="21"/>
        </w:rPr>
        <w:t>Bi-monthly</w:t>
      </w:r>
      <w:r w:rsidR="00103CE8" w:rsidRPr="00103CE8">
        <w:rPr>
          <w:rFonts w:ascii="Arial" w:hAnsi="Arial" w:cs="Arial"/>
          <w:bCs/>
          <w:sz w:val="21"/>
          <w:szCs w:val="21"/>
        </w:rPr>
        <w:t xml:space="preserve"> meetings, with additional sessions as needed to support education and FHEA events</w:t>
      </w:r>
    </w:p>
    <w:sectPr w:rsidR="00FC1E6B" w:rsidRPr="00B45260" w:rsidSect="008A0CB0">
      <w:pgSz w:w="12240" w:h="15840"/>
      <w:pgMar w:top="99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1966" w14:textId="77777777" w:rsidR="00520C6F" w:rsidRDefault="00520C6F" w:rsidP="008A0CB0">
      <w:pPr>
        <w:spacing w:after="0" w:line="240" w:lineRule="auto"/>
      </w:pPr>
      <w:r>
        <w:separator/>
      </w:r>
    </w:p>
  </w:endnote>
  <w:endnote w:type="continuationSeparator" w:id="0">
    <w:p w14:paraId="62AD2835" w14:textId="77777777" w:rsidR="00520C6F" w:rsidRDefault="00520C6F" w:rsidP="008A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9D6A" w14:textId="77777777" w:rsidR="00520C6F" w:rsidRDefault="00520C6F" w:rsidP="008A0CB0">
      <w:pPr>
        <w:spacing w:after="0" w:line="240" w:lineRule="auto"/>
      </w:pPr>
      <w:r>
        <w:separator/>
      </w:r>
    </w:p>
  </w:footnote>
  <w:footnote w:type="continuationSeparator" w:id="0">
    <w:p w14:paraId="14CE64FA" w14:textId="77777777" w:rsidR="00520C6F" w:rsidRDefault="00520C6F" w:rsidP="008A0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9DC"/>
    <w:multiLevelType w:val="multilevel"/>
    <w:tmpl w:val="899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E13A8"/>
    <w:multiLevelType w:val="multilevel"/>
    <w:tmpl w:val="6AC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96CC1"/>
    <w:multiLevelType w:val="hybridMultilevel"/>
    <w:tmpl w:val="80D4BB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87846"/>
    <w:multiLevelType w:val="multilevel"/>
    <w:tmpl w:val="BE4CED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3437D7"/>
    <w:multiLevelType w:val="hybridMultilevel"/>
    <w:tmpl w:val="91C26B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E3A"/>
    <w:multiLevelType w:val="hybridMultilevel"/>
    <w:tmpl w:val="E7FC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15">
      <w:start w:val="1"/>
      <w:numFmt w:val="upperLetter"/>
      <w:lvlText w:val="%6."/>
      <w:lvlJc w:val="left"/>
      <w:pPr>
        <w:ind w:left="4320" w:hanging="360"/>
      </w:pPr>
      <w:rPr>
        <w:rFont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B4505"/>
    <w:multiLevelType w:val="multilevel"/>
    <w:tmpl w:val="26D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37571"/>
    <w:multiLevelType w:val="hybridMultilevel"/>
    <w:tmpl w:val="1D326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D1C48"/>
    <w:multiLevelType w:val="multilevel"/>
    <w:tmpl w:val="463277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B8B2C34"/>
    <w:multiLevelType w:val="multilevel"/>
    <w:tmpl w:val="F36E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07BB0"/>
    <w:multiLevelType w:val="multilevel"/>
    <w:tmpl w:val="B5B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C6DDD"/>
    <w:multiLevelType w:val="hybridMultilevel"/>
    <w:tmpl w:val="6AB6689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C22572"/>
    <w:multiLevelType w:val="hybridMultilevel"/>
    <w:tmpl w:val="9022E2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B3950"/>
    <w:multiLevelType w:val="multilevel"/>
    <w:tmpl w:val="795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07014"/>
    <w:multiLevelType w:val="hybridMultilevel"/>
    <w:tmpl w:val="C1987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51FEE"/>
    <w:multiLevelType w:val="hybridMultilevel"/>
    <w:tmpl w:val="CA3CE04C"/>
    <w:lvl w:ilvl="0" w:tplc="A8BCA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E5E87"/>
    <w:multiLevelType w:val="multilevel"/>
    <w:tmpl w:val="795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57450"/>
    <w:multiLevelType w:val="hybridMultilevel"/>
    <w:tmpl w:val="A3382E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44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73684E"/>
    <w:multiLevelType w:val="multilevel"/>
    <w:tmpl w:val="7958C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F0306"/>
    <w:multiLevelType w:val="multilevel"/>
    <w:tmpl w:val="3A5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92646"/>
    <w:multiLevelType w:val="multilevel"/>
    <w:tmpl w:val="0A5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F4A2D"/>
    <w:multiLevelType w:val="multilevel"/>
    <w:tmpl w:val="DBD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9291A"/>
    <w:multiLevelType w:val="multilevel"/>
    <w:tmpl w:val="F28E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500D6"/>
    <w:multiLevelType w:val="multilevel"/>
    <w:tmpl w:val="95B0E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81457"/>
    <w:multiLevelType w:val="multilevel"/>
    <w:tmpl w:val="2200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64355"/>
    <w:multiLevelType w:val="multilevel"/>
    <w:tmpl w:val="C8E6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A359D"/>
    <w:multiLevelType w:val="multilevel"/>
    <w:tmpl w:val="0BB4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90770"/>
    <w:multiLevelType w:val="multilevel"/>
    <w:tmpl w:val="ED08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B0777"/>
    <w:multiLevelType w:val="multilevel"/>
    <w:tmpl w:val="FDE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F7C9E"/>
    <w:multiLevelType w:val="multilevel"/>
    <w:tmpl w:val="367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10D3C"/>
    <w:multiLevelType w:val="multilevel"/>
    <w:tmpl w:val="EFB4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585642">
    <w:abstractNumId w:val="15"/>
  </w:num>
  <w:num w:numId="2" w16cid:durableId="1532838130">
    <w:abstractNumId w:val="5"/>
  </w:num>
  <w:num w:numId="3" w16cid:durableId="1233929719">
    <w:abstractNumId w:val="18"/>
  </w:num>
  <w:num w:numId="4" w16cid:durableId="1129661897">
    <w:abstractNumId w:val="25"/>
  </w:num>
  <w:num w:numId="5" w16cid:durableId="408771238">
    <w:abstractNumId w:val="26"/>
  </w:num>
  <w:num w:numId="6" w16cid:durableId="856237098">
    <w:abstractNumId w:val="19"/>
  </w:num>
  <w:num w:numId="7" w16cid:durableId="1351645597">
    <w:abstractNumId w:val="6"/>
  </w:num>
  <w:num w:numId="8" w16cid:durableId="602345151">
    <w:abstractNumId w:val="3"/>
  </w:num>
  <w:num w:numId="9" w16cid:durableId="1106148215">
    <w:abstractNumId w:val="23"/>
  </w:num>
  <w:num w:numId="10" w16cid:durableId="2111003939">
    <w:abstractNumId w:val="13"/>
  </w:num>
  <w:num w:numId="11" w16cid:durableId="768162121">
    <w:abstractNumId w:val="16"/>
  </w:num>
  <w:num w:numId="12" w16cid:durableId="1902911182">
    <w:abstractNumId w:val="9"/>
  </w:num>
  <w:num w:numId="13" w16cid:durableId="1972586400">
    <w:abstractNumId w:val="29"/>
  </w:num>
  <w:num w:numId="14" w16cid:durableId="1268808935">
    <w:abstractNumId w:val="28"/>
  </w:num>
  <w:num w:numId="15" w16cid:durableId="7489919">
    <w:abstractNumId w:val="0"/>
  </w:num>
  <w:num w:numId="16" w16cid:durableId="2126074064">
    <w:abstractNumId w:val="21"/>
  </w:num>
  <w:num w:numId="17" w16cid:durableId="1011101172">
    <w:abstractNumId w:val="30"/>
  </w:num>
  <w:num w:numId="18" w16cid:durableId="522747672">
    <w:abstractNumId w:val="8"/>
  </w:num>
  <w:num w:numId="19" w16cid:durableId="1301184227">
    <w:abstractNumId w:val="1"/>
  </w:num>
  <w:num w:numId="20" w16cid:durableId="1849637416">
    <w:abstractNumId w:val="10"/>
  </w:num>
  <w:num w:numId="21" w16cid:durableId="1282229246">
    <w:abstractNumId w:val="4"/>
  </w:num>
  <w:num w:numId="22" w16cid:durableId="1415935024">
    <w:abstractNumId w:val="7"/>
  </w:num>
  <w:num w:numId="23" w16cid:durableId="1942030574">
    <w:abstractNumId w:val="11"/>
  </w:num>
  <w:num w:numId="24" w16cid:durableId="2097164649">
    <w:abstractNumId w:val="2"/>
  </w:num>
  <w:num w:numId="25" w16cid:durableId="2115703746">
    <w:abstractNumId w:val="17"/>
  </w:num>
  <w:num w:numId="26" w16cid:durableId="1359165622">
    <w:abstractNumId w:val="20"/>
  </w:num>
  <w:num w:numId="27" w16cid:durableId="313028023">
    <w:abstractNumId w:val="24"/>
  </w:num>
  <w:num w:numId="28" w16cid:durableId="1798989768">
    <w:abstractNumId w:val="14"/>
  </w:num>
  <w:num w:numId="29" w16cid:durableId="994603178">
    <w:abstractNumId w:val="22"/>
  </w:num>
  <w:num w:numId="30" w16cid:durableId="1912037210">
    <w:abstractNumId w:val="27"/>
  </w:num>
  <w:num w:numId="31" w16cid:durableId="913591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0D"/>
    <w:rsid w:val="000122CF"/>
    <w:rsid w:val="00044D66"/>
    <w:rsid w:val="0008123F"/>
    <w:rsid w:val="000B42A1"/>
    <w:rsid w:val="00103CE8"/>
    <w:rsid w:val="00130113"/>
    <w:rsid w:val="001514B3"/>
    <w:rsid w:val="001560E0"/>
    <w:rsid w:val="001B2F3C"/>
    <w:rsid w:val="001C0D1D"/>
    <w:rsid w:val="00251DFB"/>
    <w:rsid w:val="00277736"/>
    <w:rsid w:val="002A35E8"/>
    <w:rsid w:val="002A40CB"/>
    <w:rsid w:val="002E0EE0"/>
    <w:rsid w:val="002F192D"/>
    <w:rsid w:val="002F7E2E"/>
    <w:rsid w:val="00357E7B"/>
    <w:rsid w:val="00366C72"/>
    <w:rsid w:val="00396D0F"/>
    <w:rsid w:val="004605D7"/>
    <w:rsid w:val="004707BC"/>
    <w:rsid w:val="004F3A40"/>
    <w:rsid w:val="00503983"/>
    <w:rsid w:val="00520C6F"/>
    <w:rsid w:val="00536D53"/>
    <w:rsid w:val="0056335B"/>
    <w:rsid w:val="00565E4B"/>
    <w:rsid w:val="005A2413"/>
    <w:rsid w:val="005E4BF7"/>
    <w:rsid w:val="005F22C3"/>
    <w:rsid w:val="00605931"/>
    <w:rsid w:val="006620F5"/>
    <w:rsid w:val="00706312"/>
    <w:rsid w:val="00735ED9"/>
    <w:rsid w:val="007415E5"/>
    <w:rsid w:val="0079131A"/>
    <w:rsid w:val="007F07F7"/>
    <w:rsid w:val="00815C6A"/>
    <w:rsid w:val="00842259"/>
    <w:rsid w:val="0088506A"/>
    <w:rsid w:val="008A0CB0"/>
    <w:rsid w:val="008E1EEE"/>
    <w:rsid w:val="00932F5F"/>
    <w:rsid w:val="0094242E"/>
    <w:rsid w:val="00943A48"/>
    <w:rsid w:val="0096360E"/>
    <w:rsid w:val="0097560D"/>
    <w:rsid w:val="009E7713"/>
    <w:rsid w:val="00A0092B"/>
    <w:rsid w:val="00A02668"/>
    <w:rsid w:val="00A46523"/>
    <w:rsid w:val="00A75F5F"/>
    <w:rsid w:val="00AC4982"/>
    <w:rsid w:val="00B01572"/>
    <w:rsid w:val="00B02D62"/>
    <w:rsid w:val="00B0613B"/>
    <w:rsid w:val="00B12D96"/>
    <w:rsid w:val="00B15A91"/>
    <w:rsid w:val="00B259AE"/>
    <w:rsid w:val="00B31412"/>
    <w:rsid w:val="00B34593"/>
    <w:rsid w:val="00B45260"/>
    <w:rsid w:val="00B5461F"/>
    <w:rsid w:val="00B73549"/>
    <w:rsid w:val="00B76491"/>
    <w:rsid w:val="00BA4A1C"/>
    <w:rsid w:val="00BA605A"/>
    <w:rsid w:val="00BB3B17"/>
    <w:rsid w:val="00BB46F9"/>
    <w:rsid w:val="00BD6DD3"/>
    <w:rsid w:val="00BE62E5"/>
    <w:rsid w:val="00C33FB8"/>
    <w:rsid w:val="00C51EAA"/>
    <w:rsid w:val="00C8159F"/>
    <w:rsid w:val="00C82BBA"/>
    <w:rsid w:val="00C86638"/>
    <w:rsid w:val="00C94568"/>
    <w:rsid w:val="00C94581"/>
    <w:rsid w:val="00CA1510"/>
    <w:rsid w:val="00CC0302"/>
    <w:rsid w:val="00CC3984"/>
    <w:rsid w:val="00CF1905"/>
    <w:rsid w:val="00D5153F"/>
    <w:rsid w:val="00D639C0"/>
    <w:rsid w:val="00D7081E"/>
    <w:rsid w:val="00D70E1C"/>
    <w:rsid w:val="00DD7E14"/>
    <w:rsid w:val="00DE750C"/>
    <w:rsid w:val="00E04E96"/>
    <w:rsid w:val="00EB722F"/>
    <w:rsid w:val="00ED653B"/>
    <w:rsid w:val="00EE7926"/>
    <w:rsid w:val="00F07379"/>
    <w:rsid w:val="00F41DE5"/>
    <w:rsid w:val="00F7716A"/>
    <w:rsid w:val="00FA1A15"/>
    <w:rsid w:val="00FA79AC"/>
    <w:rsid w:val="00FC1E6B"/>
    <w:rsid w:val="00FE7A4D"/>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EC46"/>
  <w15:chartTrackingRefBased/>
  <w15:docId w15:val="{37E440D9-1D7C-4237-B158-95F69E88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345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4A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60D"/>
    <w:pPr>
      <w:ind w:left="720"/>
      <w:contextualSpacing/>
    </w:pPr>
  </w:style>
  <w:style w:type="paragraph" w:styleId="BalloonText">
    <w:name w:val="Balloon Text"/>
    <w:basedOn w:val="Normal"/>
    <w:link w:val="BalloonTextChar"/>
    <w:uiPriority w:val="99"/>
    <w:semiHidden/>
    <w:unhideWhenUsed/>
    <w:rsid w:val="009E7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713"/>
    <w:rPr>
      <w:rFonts w:ascii="Segoe UI" w:hAnsi="Segoe UI" w:cs="Segoe UI"/>
      <w:sz w:val="18"/>
      <w:szCs w:val="18"/>
    </w:rPr>
  </w:style>
  <w:style w:type="paragraph" w:styleId="PlainText">
    <w:name w:val="Plain Text"/>
    <w:basedOn w:val="Normal"/>
    <w:link w:val="PlainTextChar"/>
    <w:uiPriority w:val="99"/>
    <w:semiHidden/>
    <w:unhideWhenUsed/>
    <w:rsid w:val="00B546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5461F"/>
    <w:rPr>
      <w:rFonts w:ascii="Calibri" w:hAnsi="Calibri"/>
      <w:szCs w:val="21"/>
    </w:rPr>
  </w:style>
  <w:style w:type="character" w:styleId="Hyperlink">
    <w:name w:val="Hyperlink"/>
    <w:basedOn w:val="DefaultParagraphFont"/>
    <w:uiPriority w:val="99"/>
    <w:unhideWhenUsed/>
    <w:rsid w:val="00CC0302"/>
    <w:rPr>
      <w:color w:val="0563C1" w:themeColor="hyperlink"/>
      <w:u w:val="single"/>
    </w:rPr>
  </w:style>
  <w:style w:type="character" w:styleId="UnresolvedMention">
    <w:name w:val="Unresolved Mention"/>
    <w:basedOn w:val="DefaultParagraphFont"/>
    <w:uiPriority w:val="99"/>
    <w:semiHidden/>
    <w:unhideWhenUsed/>
    <w:rsid w:val="00CC0302"/>
    <w:rPr>
      <w:color w:val="605E5C"/>
      <w:shd w:val="clear" w:color="auto" w:fill="E1DFDD"/>
    </w:rPr>
  </w:style>
  <w:style w:type="paragraph" w:styleId="NormalWeb">
    <w:name w:val="Normal (Web)"/>
    <w:basedOn w:val="Normal"/>
    <w:uiPriority w:val="99"/>
    <w:unhideWhenUsed/>
    <w:rsid w:val="000812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123F"/>
    <w:rPr>
      <w:b/>
      <w:bCs/>
    </w:rPr>
  </w:style>
  <w:style w:type="character" w:customStyle="1" w:styleId="Heading3Char">
    <w:name w:val="Heading 3 Char"/>
    <w:basedOn w:val="DefaultParagraphFont"/>
    <w:link w:val="Heading3"/>
    <w:uiPriority w:val="9"/>
    <w:semiHidden/>
    <w:rsid w:val="00BA4A1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BA4A1C"/>
    <w:rPr>
      <w:color w:val="954F72" w:themeColor="followedHyperlink"/>
      <w:u w:val="single"/>
    </w:rPr>
  </w:style>
  <w:style w:type="character" w:customStyle="1" w:styleId="Heading2Char">
    <w:name w:val="Heading 2 Char"/>
    <w:basedOn w:val="DefaultParagraphFont"/>
    <w:link w:val="Heading2"/>
    <w:uiPriority w:val="9"/>
    <w:semiHidden/>
    <w:rsid w:val="00B3459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A0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B0"/>
  </w:style>
  <w:style w:type="paragraph" w:styleId="Footer">
    <w:name w:val="footer"/>
    <w:basedOn w:val="Normal"/>
    <w:link w:val="FooterChar"/>
    <w:uiPriority w:val="99"/>
    <w:unhideWhenUsed/>
    <w:rsid w:val="008A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144">
      <w:bodyDiv w:val="1"/>
      <w:marLeft w:val="0"/>
      <w:marRight w:val="0"/>
      <w:marTop w:val="0"/>
      <w:marBottom w:val="0"/>
      <w:divBdr>
        <w:top w:val="none" w:sz="0" w:space="0" w:color="auto"/>
        <w:left w:val="none" w:sz="0" w:space="0" w:color="auto"/>
        <w:bottom w:val="none" w:sz="0" w:space="0" w:color="auto"/>
        <w:right w:val="none" w:sz="0" w:space="0" w:color="auto"/>
      </w:divBdr>
    </w:div>
    <w:div w:id="334772503">
      <w:bodyDiv w:val="1"/>
      <w:marLeft w:val="0"/>
      <w:marRight w:val="0"/>
      <w:marTop w:val="0"/>
      <w:marBottom w:val="0"/>
      <w:divBdr>
        <w:top w:val="none" w:sz="0" w:space="0" w:color="auto"/>
        <w:left w:val="none" w:sz="0" w:space="0" w:color="auto"/>
        <w:bottom w:val="none" w:sz="0" w:space="0" w:color="auto"/>
        <w:right w:val="none" w:sz="0" w:space="0" w:color="auto"/>
      </w:divBdr>
    </w:div>
    <w:div w:id="486366804">
      <w:bodyDiv w:val="1"/>
      <w:marLeft w:val="0"/>
      <w:marRight w:val="0"/>
      <w:marTop w:val="0"/>
      <w:marBottom w:val="0"/>
      <w:divBdr>
        <w:top w:val="none" w:sz="0" w:space="0" w:color="auto"/>
        <w:left w:val="none" w:sz="0" w:space="0" w:color="auto"/>
        <w:bottom w:val="none" w:sz="0" w:space="0" w:color="auto"/>
        <w:right w:val="none" w:sz="0" w:space="0" w:color="auto"/>
      </w:divBdr>
    </w:div>
    <w:div w:id="969898850">
      <w:bodyDiv w:val="1"/>
      <w:marLeft w:val="0"/>
      <w:marRight w:val="0"/>
      <w:marTop w:val="0"/>
      <w:marBottom w:val="0"/>
      <w:divBdr>
        <w:top w:val="none" w:sz="0" w:space="0" w:color="auto"/>
        <w:left w:val="none" w:sz="0" w:space="0" w:color="auto"/>
        <w:bottom w:val="none" w:sz="0" w:space="0" w:color="auto"/>
        <w:right w:val="none" w:sz="0" w:space="0" w:color="auto"/>
      </w:divBdr>
    </w:div>
    <w:div w:id="1078938303">
      <w:bodyDiv w:val="1"/>
      <w:marLeft w:val="0"/>
      <w:marRight w:val="0"/>
      <w:marTop w:val="0"/>
      <w:marBottom w:val="0"/>
      <w:divBdr>
        <w:top w:val="none" w:sz="0" w:space="0" w:color="auto"/>
        <w:left w:val="none" w:sz="0" w:space="0" w:color="auto"/>
        <w:bottom w:val="none" w:sz="0" w:space="0" w:color="auto"/>
        <w:right w:val="none" w:sz="0" w:space="0" w:color="auto"/>
      </w:divBdr>
    </w:div>
    <w:div w:id="1276713506">
      <w:bodyDiv w:val="1"/>
      <w:marLeft w:val="0"/>
      <w:marRight w:val="0"/>
      <w:marTop w:val="0"/>
      <w:marBottom w:val="0"/>
      <w:divBdr>
        <w:top w:val="none" w:sz="0" w:space="0" w:color="auto"/>
        <w:left w:val="none" w:sz="0" w:space="0" w:color="auto"/>
        <w:bottom w:val="none" w:sz="0" w:space="0" w:color="auto"/>
        <w:right w:val="none" w:sz="0" w:space="0" w:color="auto"/>
      </w:divBdr>
    </w:div>
    <w:div w:id="1291201851">
      <w:bodyDiv w:val="1"/>
      <w:marLeft w:val="0"/>
      <w:marRight w:val="0"/>
      <w:marTop w:val="0"/>
      <w:marBottom w:val="0"/>
      <w:divBdr>
        <w:top w:val="none" w:sz="0" w:space="0" w:color="auto"/>
        <w:left w:val="none" w:sz="0" w:space="0" w:color="auto"/>
        <w:bottom w:val="none" w:sz="0" w:space="0" w:color="auto"/>
        <w:right w:val="none" w:sz="0" w:space="0" w:color="auto"/>
      </w:divBdr>
    </w:div>
    <w:div w:id="1305500346">
      <w:bodyDiv w:val="1"/>
      <w:marLeft w:val="0"/>
      <w:marRight w:val="0"/>
      <w:marTop w:val="0"/>
      <w:marBottom w:val="0"/>
      <w:divBdr>
        <w:top w:val="none" w:sz="0" w:space="0" w:color="auto"/>
        <w:left w:val="none" w:sz="0" w:space="0" w:color="auto"/>
        <w:bottom w:val="none" w:sz="0" w:space="0" w:color="auto"/>
        <w:right w:val="none" w:sz="0" w:space="0" w:color="auto"/>
      </w:divBdr>
    </w:div>
    <w:div w:id="1570529850">
      <w:bodyDiv w:val="1"/>
      <w:marLeft w:val="0"/>
      <w:marRight w:val="0"/>
      <w:marTop w:val="0"/>
      <w:marBottom w:val="0"/>
      <w:divBdr>
        <w:top w:val="none" w:sz="0" w:space="0" w:color="auto"/>
        <w:left w:val="none" w:sz="0" w:space="0" w:color="auto"/>
        <w:bottom w:val="none" w:sz="0" w:space="0" w:color="auto"/>
        <w:right w:val="none" w:sz="0" w:space="0" w:color="auto"/>
      </w:divBdr>
    </w:div>
    <w:div w:id="1605923085">
      <w:bodyDiv w:val="1"/>
      <w:marLeft w:val="0"/>
      <w:marRight w:val="0"/>
      <w:marTop w:val="0"/>
      <w:marBottom w:val="0"/>
      <w:divBdr>
        <w:top w:val="none" w:sz="0" w:space="0" w:color="auto"/>
        <w:left w:val="none" w:sz="0" w:space="0" w:color="auto"/>
        <w:bottom w:val="none" w:sz="0" w:space="0" w:color="auto"/>
        <w:right w:val="none" w:sz="0" w:space="0" w:color="auto"/>
      </w:divBdr>
    </w:div>
    <w:div w:id="20031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a.gov/documentLibrary/media/Advisory_Circular/AC_150_5390_2D_Heliports.pdf?utm_source=chatgpt.com" TargetMode="External"/><Relationship Id="rId5" Type="http://schemas.openxmlformats.org/officeDocument/2006/relationships/footnotes" Target="footnotes.xml"/><Relationship Id="rId10" Type="http://schemas.openxmlformats.org/officeDocument/2006/relationships/hyperlink" Target="https://www.ffmia.org/resources/Documents/informal%20interpretations/Penetrations.pdf" TargetMode="External"/><Relationship Id="rId4" Type="http://schemas.openxmlformats.org/officeDocument/2006/relationships/webSettings" Target="webSettings.xml"/><Relationship Id="rId9" Type="http://schemas.openxmlformats.org/officeDocument/2006/relationships/hyperlink" Target="https://www.ffmia.org/Past-Interpre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Streeper</dc:creator>
  <cp:keywords/>
  <dc:description/>
  <cp:lastModifiedBy>Susan Coone</cp:lastModifiedBy>
  <cp:revision>2</cp:revision>
  <cp:lastPrinted>2021-12-06T14:20:00Z</cp:lastPrinted>
  <dcterms:created xsi:type="dcterms:W3CDTF">2026-05-19T14:19:00Z</dcterms:created>
  <dcterms:modified xsi:type="dcterms:W3CDTF">2026-05-19T14:19:00Z</dcterms:modified>
</cp:coreProperties>
</file>